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BC0D7" w14:textId="77777777" w:rsidR="00C24B19" w:rsidRDefault="00C24B19" w:rsidP="001D16A0">
      <w:pPr>
        <w:widowControl w:val="0"/>
        <w:autoSpaceDE w:val="0"/>
        <w:autoSpaceDN w:val="0"/>
        <w:bidi w:val="0"/>
        <w:adjustRightInd w:val="0"/>
        <w:spacing w:after="120" w:line="320" w:lineRule="exact"/>
        <w:jc w:val="center"/>
        <w:outlineLvl w:val="0"/>
        <w:rPr>
          <w:rFonts w:cstheme="minorHAnsi"/>
          <w:b/>
          <w:bCs/>
          <w:sz w:val="40"/>
          <w:szCs w:val="40"/>
          <w:u w:val="single"/>
        </w:rPr>
      </w:pPr>
    </w:p>
    <w:p w14:paraId="7001C9DA" w14:textId="77777777" w:rsidR="001D16A0" w:rsidRPr="007C4952" w:rsidRDefault="00C24B19" w:rsidP="00C24B19">
      <w:pPr>
        <w:widowControl w:val="0"/>
        <w:autoSpaceDE w:val="0"/>
        <w:autoSpaceDN w:val="0"/>
        <w:bidi w:val="0"/>
        <w:adjustRightInd w:val="0"/>
        <w:spacing w:after="120" w:line="320" w:lineRule="exact"/>
        <w:jc w:val="center"/>
        <w:outlineLvl w:val="0"/>
        <w:rPr>
          <w:rFonts w:cstheme="minorHAnsi"/>
          <w:b/>
          <w:bCs/>
          <w:sz w:val="40"/>
          <w:szCs w:val="40"/>
          <w:u w:val="single"/>
        </w:rPr>
      </w:pPr>
      <w:proofErr w:type="spellStart"/>
      <w:r>
        <w:rPr>
          <w:rFonts w:cstheme="minorHAnsi"/>
          <w:b/>
          <w:bCs/>
          <w:sz w:val="40"/>
          <w:szCs w:val="40"/>
          <w:u w:val="single"/>
        </w:rPr>
        <w:t>Alexomasine</w:t>
      </w:r>
      <w:proofErr w:type="spellEnd"/>
    </w:p>
    <w:p w14:paraId="0FA9908E" w14:textId="77777777" w:rsidR="001D16A0" w:rsidRPr="007C4952" w:rsidRDefault="001D16A0" w:rsidP="00C24B19">
      <w:pPr>
        <w:widowControl w:val="0"/>
        <w:autoSpaceDE w:val="0"/>
        <w:autoSpaceDN w:val="0"/>
        <w:bidi w:val="0"/>
        <w:adjustRightInd w:val="0"/>
        <w:spacing w:after="120" w:line="320" w:lineRule="exact"/>
        <w:jc w:val="center"/>
        <w:outlineLvl w:val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(Oral </w:t>
      </w:r>
      <w:r w:rsidR="00C24B19">
        <w:rPr>
          <w:rFonts w:cstheme="minorHAnsi"/>
          <w:b/>
          <w:bCs/>
          <w:sz w:val="28"/>
          <w:szCs w:val="28"/>
        </w:rPr>
        <w:t>Solution</w:t>
      </w:r>
      <w:r w:rsidRPr="007C4952">
        <w:rPr>
          <w:rFonts w:cstheme="minorHAnsi"/>
          <w:b/>
          <w:bCs/>
          <w:sz w:val="28"/>
          <w:szCs w:val="28"/>
        </w:rPr>
        <w:t>)</w:t>
      </w:r>
    </w:p>
    <w:p w14:paraId="771B61D6" w14:textId="77777777" w:rsidR="001D16A0" w:rsidRPr="00FE07EF" w:rsidRDefault="001D16A0" w:rsidP="001D16A0">
      <w:pPr>
        <w:widowControl w:val="0"/>
        <w:autoSpaceDE w:val="0"/>
        <w:autoSpaceDN w:val="0"/>
        <w:bidi w:val="0"/>
        <w:adjustRightInd w:val="0"/>
        <w:spacing w:after="120" w:line="320" w:lineRule="exact"/>
        <w:jc w:val="center"/>
        <w:outlineLvl w:val="0"/>
        <w:rPr>
          <w:rFonts w:cstheme="minorHAnsi"/>
          <w:b/>
          <w:bCs/>
          <w:sz w:val="28"/>
          <w:szCs w:val="28"/>
        </w:rPr>
      </w:pPr>
      <w:r w:rsidRPr="007C4952">
        <w:rPr>
          <w:rFonts w:cstheme="minorHAnsi"/>
          <w:b/>
          <w:bCs/>
          <w:sz w:val="28"/>
          <w:szCs w:val="28"/>
        </w:rPr>
        <w:t>For vet use only</w:t>
      </w:r>
    </w:p>
    <w:p w14:paraId="70854F2B" w14:textId="77777777" w:rsidR="00C24B19" w:rsidRPr="00C24B19" w:rsidRDefault="00C24B19" w:rsidP="00C24B19">
      <w:pPr>
        <w:bidi w:val="0"/>
        <w:spacing w:before="11" w:after="0" w:line="160" w:lineRule="atLeast"/>
        <w:ind w:left="567"/>
        <w:rPr>
          <w:rFonts w:cstheme="minorHAnsi"/>
          <w:szCs w:val="22"/>
        </w:rPr>
      </w:pPr>
      <w:r w:rsidRPr="00C24B19">
        <w:rPr>
          <w:rFonts w:cstheme="minorHAnsi"/>
          <w:b/>
          <w:szCs w:val="22"/>
          <w:u w:val="single"/>
        </w:rPr>
        <w:t>Composition</w:t>
      </w:r>
      <w:r w:rsidRPr="00C24B19">
        <w:rPr>
          <w:rFonts w:cstheme="minorHAnsi"/>
          <w:szCs w:val="22"/>
        </w:rPr>
        <w:t>:   Each 1 ml contains</w:t>
      </w:r>
    </w:p>
    <w:p w14:paraId="453B0B59" w14:textId="77777777" w:rsidR="00C24B19" w:rsidRPr="00C24B19" w:rsidRDefault="00C24B19" w:rsidP="00C24B19">
      <w:pPr>
        <w:pStyle w:val="ListParagraph"/>
        <w:bidi w:val="0"/>
        <w:spacing w:before="11" w:after="0" w:line="160" w:lineRule="atLeast"/>
        <w:ind w:left="567"/>
        <w:rPr>
          <w:rFonts w:cstheme="minorHAnsi"/>
          <w:szCs w:val="22"/>
        </w:rPr>
      </w:pPr>
      <w:proofErr w:type="spellStart"/>
      <w:r w:rsidRPr="00C24B19">
        <w:rPr>
          <w:rFonts w:cstheme="minorHAnsi"/>
          <w:szCs w:val="22"/>
        </w:rPr>
        <w:t>Tylosin</w:t>
      </w:r>
      <w:proofErr w:type="spellEnd"/>
      <w:r w:rsidRPr="00C24B19">
        <w:rPr>
          <w:rFonts w:cstheme="minorHAnsi"/>
          <w:szCs w:val="22"/>
        </w:rPr>
        <w:t xml:space="preserve"> (as tartrate) 200 mg. </w:t>
      </w:r>
    </w:p>
    <w:p w14:paraId="052F3060" w14:textId="77777777" w:rsidR="00C24B19" w:rsidRPr="00C24B19" w:rsidRDefault="00C24B19" w:rsidP="00C24B19">
      <w:pPr>
        <w:tabs>
          <w:tab w:val="left" w:pos="1280"/>
        </w:tabs>
        <w:bidi w:val="0"/>
        <w:spacing w:after="0" w:line="160" w:lineRule="atLeast"/>
        <w:ind w:left="567" w:right="6223"/>
        <w:jc w:val="both"/>
        <w:rPr>
          <w:rFonts w:cstheme="minorHAnsi"/>
          <w:b/>
          <w:szCs w:val="22"/>
          <w:u w:val="single"/>
        </w:rPr>
      </w:pPr>
      <w:r w:rsidRPr="00C24B19">
        <w:rPr>
          <w:rFonts w:cstheme="minorHAnsi"/>
          <w:b/>
          <w:szCs w:val="22"/>
          <w:u w:val="single"/>
        </w:rPr>
        <w:t>Properties:</w:t>
      </w:r>
    </w:p>
    <w:p w14:paraId="7E5F7A95" w14:textId="77777777" w:rsidR="00C24B19" w:rsidRPr="00C24B19" w:rsidRDefault="00C24B19" w:rsidP="00E9126F">
      <w:pPr>
        <w:bidi w:val="0"/>
        <w:spacing w:after="0" w:line="240" w:lineRule="auto"/>
        <w:rPr>
          <w:rFonts w:cstheme="minorHAnsi"/>
          <w:szCs w:val="22"/>
        </w:rPr>
      </w:pPr>
      <w:proofErr w:type="spellStart"/>
      <w:r w:rsidRPr="00C24B19">
        <w:rPr>
          <w:rFonts w:cstheme="minorHAnsi"/>
          <w:szCs w:val="22"/>
        </w:rPr>
        <w:t>Tylosin</w:t>
      </w:r>
      <w:proofErr w:type="spellEnd"/>
      <w:r w:rsidRPr="00C24B19">
        <w:rPr>
          <w:rFonts w:cstheme="minorHAnsi"/>
          <w:szCs w:val="22"/>
        </w:rPr>
        <w:t xml:space="preserve"> is a macrolide antibiotic that </w:t>
      </w:r>
      <w:r w:rsidRPr="00C24B19">
        <w:rPr>
          <w:rFonts w:cstheme="minorHAnsi"/>
          <w:szCs w:val="22"/>
          <w:lang w:eastAsia="ja-JP" w:bidi="ar-EG"/>
        </w:rPr>
        <w:t xml:space="preserve">acts by </w:t>
      </w:r>
      <w:r w:rsidRPr="00C24B19">
        <w:rPr>
          <w:rFonts w:cstheme="minorHAnsi"/>
          <w:szCs w:val="22"/>
        </w:rPr>
        <w:t xml:space="preserve">interfering protein synthesis by reversibly binding to the 50S subunit of the ribosome. As other macrolides </w:t>
      </w:r>
      <w:proofErr w:type="spellStart"/>
      <w:r w:rsidRPr="00C24B19">
        <w:rPr>
          <w:rFonts w:cstheme="minorHAnsi"/>
          <w:szCs w:val="22"/>
        </w:rPr>
        <w:t>Tylosin</w:t>
      </w:r>
      <w:proofErr w:type="spellEnd"/>
      <w:r w:rsidRPr="00C24B19">
        <w:rPr>
          <w:rFonts w:cstheme="minorHAnsi"/>
          <w:szCs w:val="22"/>
        </w:rPr>
        <w:t xml:space="preserve"> is active against most aerobic and anaerobic gram-positive bacteria. In general, macrolides are not active against gram-negative bacteria, Macrolides are active against </w:t>
      </w:r>
      <w:r w:rsidRPr="00C24B19">
        <w:rPr>
          <w:rFonts w:cstheme="minorHAnsi"/>
          <w:i/>
          <w:szCs w:val="22"/>
        </w:rPr>
        <w:t>atypical</w:t>
      </w:r>
      <w:r w:rsidRPr="00C24B19">
        <w:rPr>
          <w:rFonts w:cstheme="minorHAnsi"/>
          <w:szCs w:val="22"/>
        </w:rPr>
        <w:t xml:space="preserve"> </w:t>
      </w:r>
      <w:r w:rsidRPr="00C24B19">
        <w:rPr>
          <w:rFonts w:cstheme="minorHAnsi"/>
          <w:i/>
          <w:szCs w:val="22"/>
        </w:rPr>
        <w:t>mycobacteria</w:t>
      </w:r>
      <w:r w:rsidRPr="00C24B19">
        <w:rPr>
          <w:rFonts w:cstheme="minorHAnsi"/>
          <w:szCs w:val="22"/>
        </w:rPr>
        <w:t xml:space="preserve">, </w:t>
      </w:r>
      <w:r w:rsidRPr="00E9126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lang w:eastAsia="ar-SA" w:bidi="ar-EG"/>
        </w:rPr>
        <w:t>Mycobacterium</w:t>
      </w:r>
      <w:r w:rsidRPr="00C24B19">
        <w:rPr>
          <w:rFonts w:cstheme="minorHAnsi"/>
          <w:szCs w:val="22"/>
        </w:rPr>
        <w:t xml:space="preserve">, </w:t>
      </w:r>
      <w:r w:rsidRPr="00C24B19">
        <w:rPr>
          <w:rFonts w:cstheme="minorHAnsi"/>
          <w:i/>
          <w:szCs w:val="22"/>
        </w:rPr>
        <w:t>Mycoplasma</w:t>
      </w:r>
      <w:r w:rsidRPr="00C24B19">
        <w:rPr>
          <w:rFonts w:cstheme="minorHAnsi"/>
          <w:szCs w:val="22"/>
        </w:rPr>
        <w:t xml:space="preserve">, </w:t>
      </w:r>
      <w:r w:rsidRPr="00C24B19">
        <w:rPr>
          <w:rFonts w:cstheme="minorHAnsi"/>
          <w:i/>
          <w:szCs w:val="22"/>
        </w:rPr>
        <w:t>Chlamydia</w:t>
      </w:r>
      <w:r w:rsidRPr="00C24B19">
        <w:rPr>
          <w:rFonts w:cstheme="minorHAnsi"/>
          <w:szCs w:val="22"/>
        </w:rPr>
        <w:t xml:space="preserve">, and </w:t>
      </w:r>
      <w:r w:rsidRPr="00C24B19">
        <w:rPr>
          <w:rFonts w:cstheme="minorHAnsi"/>
          <w:i/>
          <w:szCs w:val="22"/>
        </w:rPr>
        <w:t>Rickettsia</w:t>
      </w:r>
      <w:r w:rsidRPr="00C24B19">
        <w:rPr>
          <w:rFonts w:cstheme="minorHAnsi"/>
          <w:szCs w:val="22"/>
        </w:rPr>
        <w:t xml:space="preserve"> </w:t>
      </w:r>
      <w:proofErr w:type="spellStart"/>
      <w:r w:rsidRPr="00C24B19">
        <w:rPr>
          <w:rFonts w:cstheme="minorHAnsi"/>
          <w:szCs w:val="22"/>
        </w:rPr>
        <w:t>spp</w:t>
      </w:r>
      <w:proofErr w:type="spellEnd"/>
      <w:r w:rsidRPr="00C24B19">
        <w:rPr>
          <w:rFonts w:cstheme="minorHAnsi"/>
          <w:szCs w:val="22"/>
        </w:rPr>
        <w:t xml:space="preserve"> but not against </w:t>
      </w:r>
      <w:r w:rsidRPr="00C24B19">
        <w:rPr>
          <w:rFonts w:cstheme="minorHAnsi"/>
          <w:i/>
          <w:szCs w:val="22"/>
        </w:rPr>
        <w:t>protozoa</w:t>
      </w:r>
      <w:r w:rsidRPr="00C24B19">
        <w:rPr>
          <w:rFonts w:cstheme="minorHAnsi"/>
          <w:szCs w:val="22"/>
        </w:rPr>
        <w:t xml:space="preserve"> or </w:t>
      </w:r>
      <w:r w:rsidRPr="00C24B19">
        <w:rPr>
          <w:rFonts w:cstheme="minorHAnsi"/>
          <w:i/>
          <w:szCs w:val="22"/>
        </w:rPr>
        <w:t>fungi</w:t>
      </w:r>
      <w:r w:rsidRPr="00C24B19">
        <w:rPr>
          <w:rFonts w:cstheme="minorHAnsi"/>
          <w:szCs w:val="22"/>
        </w:rPr>
        <w:t xml:space="preserve">, </w:t>
      </w:r>
      <w:r w:rsidRPr="00C24B19">
        <w:rPr>
          <w:rFonts w:cstheme="minorHAnsi"/>
          <w:i/>
          <w:szCs w:val="22"/>
        </w:rPr>
        <w:t>Bacteroides fragilis</w:t>
      </w:r>
      <w:r w:rsidRPr="00C24B19">
        <w:rPr>
          <w:rFonts w:cstheme="minorHAnsi"/>
          <w:szCs w:val="22"/>
        </w:rPr>
        <w:t xml:space="preserve"> strains are moderately susceptible to macrolides.</w:t>
      </w:r>
    </w:p>
    <w:p w14:paraId="2FEEB0AC" w14:textId="77777777" w:rsidR="00C24B19" w:rsidRPr="00C24B19" w:rsidRDefault="00C24B19" w:rsidP="00C24B19">
      <w:pPr>
        <w:tabs>
          <w:tab w:val="left" w:pos="720"/>
          <w:tab w:val="left" w:pos="1080"/>
        </w:tabs>
        <w:bidi w:val="0"/>
        <w:spacing w:after="0" w:line="240" w:lineRule="auto"/>
        <w:ind w:left="567" w:right="168"/>
        <w:rPr>
          <w:rFonts w:cstheme="minorHAnsi"/>
          <w:szCs w:val="22"/>
        </w:rPr>
      </w:pPr>
    </w:p>
    <w:p w14:paraId="72FC8AC7" w14:textId="77777777" w:rsidR="00C24B19" w:rsidRPr="00C24B19" w:rsidRDefault="00C24B19" w:rsidP="00C24B19">
      <w:pPr>
        <w:tabs>
          <w:tab w:val="left" w:pos="1280"/>
        </w:tabs>
        <w:bidi w:val="0"/>
        <w:spacing w:after="0" w:line="160" w:lineRule="atLeast"/>
        <w:ind w:left="567" w:right="2651"/>
        <w:jc w:val="both"/>
        <w:rPr>
          <w:rFonts w:cstheme="minorHAnsi"/>
          <w:szCs w:val="22"/>
          <w:u w:val="single"/>
        </w:rPr>
      </w:pPr>
      <w:r w:rsidRPr="00C24B19">
        <w:rPr>
          <w:rFonts w:cstheme="minorHAnsi"/>
          <w:b/>
          <w:szCs w:val="22"/>
          <w:u w:val="single"/>
        </w:rPr>
        <w:t>Indication</w:t>
      </w:r>
      <w:r w:rsidRPr="00C24B19">
        <w:rPr>
          <w:rFonts w:cstheme="minorHAnsi"/>
          <w:szCs w:val="22"/>
          <w:u w:val="single"/>
        </w:rPr>
        <w:t>:</w:t>
      </w:r>
    </w:p>
    <w:p w14:paraId="5D64DB65" w14:textId="77777777" w:rsidR="00C24B19" w:rsidRPr="00C24B19" w:rsidRDefault="00C24B19" w:rsidP="00C24B19">
      <w:pPr>
        <w:tabs>
          <w:tab w:val="left" w:pos="1280"/>
        </w:tabs>
        <w:bidi w:val="0"/>
        <w:spacing w:after="0" w:line="160" w:lineRule="atLeast"/>
        <w:ind w:left="567" w:right="2651"/>
        <w:jc w:val="both"/>
        <w:rPr>
          <w:rFonts w:cstheme="minorHAnsi"/>
          <w:b/>
          <w:bCs/>
          <w:szCs w:val="22"/>
          <w:lang w:val="en-GB"/>
        </w:rPr>
      </w:pPr>
      <w:r w:rsidRPr="00C24B19">
        <w:rPr>
          <w:rFonts w:cstheme="minorHAnsi"/>
          <w:b/>
          <w:bCs/>
          <w:szCs w:val="22"/>
          <w:lang w:val="en-GB"/>
        </w:rPr>
        <w:t>Broiler chickens and turkeys:</w:t>
      </w:r>
    </w:p>
    <w:p w14:paraId="01418923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b/>
          <w:bCs/>
          <w:szCs w:val="22"/>
        </w:rPr>
        <w:t>-</w:t>
      </w:r>
      <w:r w:rsidRPr="00C24B19">
        <w:rPr>
          <w:rFonts w:cstheme="minorHAnsi"/>
          <w:szCs w:val="22"/>
        </w:rPr>
        <w:t xml:space="preserve"> For the treatment of </w:t>
      </w:r>
      <w:proofErr w:type="spellStart"/>
      <w:r w:rsidRPr="00C24B19">
        <w:rPr>
          <w:rFonts w:cstheme="minorHAnsi"/>
          <w:szCs w:val="22"/>
        </w:rPr>
        <w:t>airsacculitis</w:t>
      </w:r>
      <w:proofErr w:type="spellEnd"/>
      <w:r w:rsidRPr="00C24B19">
        <w:rPr>
          <w:rFonts w:cstheme="minorHAnsi"/>
          <w:szCs w:val="22"/>
        </w:rPr>
        <w:t xml:space="preserve"> caused by </w:t>
      </w:r>
      <w:r w:rsidRPr="00C24B19">
        <w:rPr>
          <w:rFonts w:cstheme="minorHAnsi"/>
          <w:i/>
          <w:iCs/>
          <w:szCs w:val="22"/>
        </w:rPr>
        <w:t xml:space="preserve">Mycoplasma </w:t>
      </w:r>
      <w:proofErr w:type="spellStart"/>
      <w:r w:rsidRPr="00C24B19">
        <w:rPr>
          <w:rFonts w:cstheme="minorHAnsi"/>
          <w:i/>
          <w:iCs/>
          <w:szCs w:val="22"/>
        </w:rPr>
        <w:t>synoviae</w:t>
      </w:r>
      <w:proofErr w:type="spellEnd"/>
      <w:r w:rsidRPr="00C24B19">
        <w:rPr>
          <w:rFonts w:cstheme="minorHAnsi"/>
          <w:szCs w:val="22"/>
        </w:rPr>
        <w:t xml:space="preserve"> in broiler chickens and chronic respiratory disease caused by </w:t>
      </w:r>
      <w:r w:rsidRPr="00C24B19">
        <w:rPr>
          <w:rFonts w:cstheme="minorHAnsi"/>
          <w:i/>
          <w:iCs/>
          <w:szCs w:val="22"/>
        </w:rPr>
        <w:t xml:space="preserve">Mycoplasma </w:t>
      </w:r>
      <w:proofErr w:type="spellStart"/>
      <w:r w:rsidRPr="00C24B19">
        <w:rPr>
          <w:rFonts w:cstheme="minorHAnsi"/>
          <w:i/>
          <w:iCs/>
          <w:szCs w:val="22"/>
        </w:rPr>
        <w:t>gallisepticum</w:t>
      </w:r>
      <w:proofErr w:type="spellEnd"/>
      <w:r w:rsidRPr="00C24B19">
        <w:rPr>
          <w:rFonts w:cstheme="minorHAnsi"/>
          <w:szCs w:val="22"/>
        </w:rPr>
        <w:t xml:space="preserve"> in broiler chickens and turkeys. </w:t>
      </w:r>
    </w:p>
    <w:p w14:paraId="4A36B637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eastAsia="Calibri" w:cstheme="minorHAnsi"/>
          <w:szCs w:val="22"/>
        </w:rPr>
      </w:pPr>
      <w:r w:rsidRPr="00C24B19">
        <w:rPr>
          <w:rFonts w:cstheme="minorHAnsi"/>
          <w:szCs w:val="22"/>
        </w:rPr>
        <w:t>- For the treatment of n</w:t>
      </w:r>
      <w:r w:rsidRPr="00C24B19">
        <w:rPr>
          <w:rFonts w:eastAsia="Calibri" w:cstheme="minorHAnsi"/>
          <w:szCs w:val="22"/>
        </w:rPr>
        <w:t>ecrotic</w:t>
      </w:r>
      <w:r w:rsidRPr="00C24B19">
        <w:rPr>
          <w:rFonts w:cstheme="minorHAnsi"/>
          <w:szCs w:val="22"/>
        </w:rPr>
        <w:t xml:space="preserve"> </w:t>
      </w:r>
      <w:r w:rsidRPr="00C24B19">
        <w:rPr>
          <w:rFonts w:eastAsia="Calibri" w:cstheme="minorHAnsi"/>
          <w:szCs w:val="22"/>
        </w:rPr>
        <w:t xml:space="preserve">enteritis in </w:t>
      </w:r>
      <w:r w:rsidRPr="00C24B19">
        <w:rPr>
          <w:rFonts w:cstheme="minorHAnsi"/>
          <w:szCs w:val="22"/>
        </w:rPr>
        <w:t xml:space="preserve">broiler chickens </w:t>
      </w:r>
      <w:r w:rsidRPr="00C24B19">
        <w:rPr>
          <w:rFonts w:eastAsia="Calibri" w:cstheme="minorHAnsi"/>
          <w:szCs w:val="22"/>
        </w:rPr>
        <w:t xml:space="preserve">caused by </w:t>
      </w:r>
      <w:r w:rsidRPr="00C24B19">
        <w:rPr>
          <w:rFonts w:eastAsia="Calibri" w:cstheme="minorHAnsi"/>
          <w:i/>
          <w:szCs w:val="22"/>
        </w:rPr>
        <w:t>Clostridium perfringens</w:t>
      </w:r>
      <w:r w:rsidRPr="00C24B19">
        <w:rPr>
          <w:rFonts w:eastAsia="Calibri" w:cstheme="minorHAnsi"/>
          <w:szCs w:val="22"/>
        </w:rPr>
        <w:t>.</w:t>
      </w:r>
    </w:p>
    <w:p w14:paraId="2FF94628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b/>
          <w:bCs/>
          <w:szCs w:val="22"/>
          <w:lang w:val="en-GB"/>
        </w:rPr>
      </w:pPr>
      <w:r w:rsidRPr="00C24B19">
        <w:rPr>
          <w:rFonts w:cstheme="minorHAnsi"/>
          <w:b/>
          <w:bCs/>
          <w:szCs w:val="22"/>
          <w:lang w:val="en-GB"/>
        </w:rPr>
        <w:t>P</w:t>
      </w:r>
      <w:r w:rsidRPr="00C24B19">
        <w:rPr>
          <w:rFonts w:eastAsia="Calibri" w:cstheme="minorHAnsi"/>
          <w:b/>
          <w:bCs/>
          <w:szCs w:val="22"/>
          <w:lang w:val="en-GB"/>
        </w:rPr>
        <w:t>igs</w:t>
      </w:r>
      <w:r w:rsidRPr="00C24B19">
        <w:rPr>
          <w:rFonts w:cstheme="minorHAnsi"/>
          <w:b/>
          <w:bCs/>
          <w:szCs w:val="22"/>
          <w:lang w:val="en-GB"/>
        </w:rPr>
        <w:t xml:space="preserve">: </w:t>
      </w:r>
      <w:r w:rsidRPr="00C24B19">
        <w:rPr>
          <w:rFonts w:eastAsia="Calibri" w:cstheme="minorHAnsi"/>
          <w:szCs w:val="22"/>
          <w:lang w:val="en-GB"/>
        </w:rPr>
        <w:t xml:space="preserve">For the </w:t>
      </w:r>
      <w:r w:rsidRPr="00C24B19">
        <w:rPr>
          <w:rFonts w:cstheme="minorHAnsi"/>
          <w:szCs w:val="22"/>
          <w:lang w:val="en-GB"/>
        </w:rPr>
        <w:t>treatment</w:t>
      </w:r>
      <w:r w:rsidRPr="00C24B19">
        <w:rPr>
          <w:rFonts w:eastAsia="Calibri" w:cstheme="minorHAnsi"/>
          <w:szCs w:val="22"/>
          <w:lang w:val="en-GB"/>
        </w:rPr>
        <w:t xml:space="preserve"> of </w:t>
      </w:r>
      <w:r w:rsidRPr="00C24B19">
        <w:rPr>
          <w:rFonts w:ascii="Calibri" w:eastAsia="Times New Roman" w:hAnsi="Calibri" w:cs="Calibri"/>
          <w:szCs w:val="22"/>
          <w:lang w:val="en-GB"/>
        </w:rPr>
        <w:t xml:space="preserve">enzootic pneumonia, and scours caused by </w:t>
      </w:r>
      <w:proofErr w:type="spellStart"/>
      <w:r w:rsidRPr="00C24B19">
        <w:rPr>
          <w:rFonts w:ascii="Calibri" w:eastAsia="Times New Roman" w:hAnsi="Calibri" w:cs="Calibri"/>
          <w:i/>
          <w:iCs/>
          <w:szCs w:val="22"/>
          <w:lang w:val="en-GB"/>
        </w:rPr>
        <w:t>Lawsonia</w:t>
      </w:r>
      <w:proofErr w:type="spellEnd"/>
      <w:r w:rsidRPr="00C24B19">
        <w:rPr>
          <w:rFonts w:ascii="Calibri" w:eastAsia="Times New Roman" w:hAnsi="Calibri" w:cs="Calibri"/>
          <w:i/>
          <w:iCs/>
          <w:szCs w:val="22"/>
          <w:lang w:val="en-GB"/>
        </w:rPr>
        <w:t xml:space="preserve"> </w:t>
      </w:r>
      <w:proofErr w:type="spellStart"/>
      <w:r w:rsidRPr="00C24B19">
        <w:rPr>
          <w:rFonts w:ascii="Calibri" w:eastAsia="Times New Roman" w:hAnsi="Calibri" w:cs="Calibri"/>
          <w:i/>
          <w:iCs/>
          <w:szCs w:val="22"/>
          <w:lang w:val="en-GB"/>
        </w:rPr>
        <w:t>intracellularis</w:t>
      </w:r>
      <w:proofErr w:type="spellEnd"/>
      <w:r w:rsidRPr="00C24B19">
        <w:rPr>
          <w:rFonts w:eastAsia="Calibri" w:cstheme="minorHAnsi"/>
          <w:szCs w:val="22"/>
        </w:rPr>
        <w:t>.</w:t>
      </w:r>
    </w:p>
    <w:p w14:paraId="09053A3C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eastAsia="Calibri" w:cstheme="minorHAnsi"/>
          <w:b/>
          <w:bCs/>
          <w:szCs w:val="22"/>
        </w:rPr>
      </w:pPr>
      <w:r w:rsidRPr="00C24B19">
        <w:rPr>
          <w:rFonts w:eastAsia="Calibri" w:cstheme="minorHAnsi"/>
          <w:b/>
          <w:bCs/>
          <w:szCs w:val="22"/>
          <w:lang w:val="en-GB"/>
        </w:rPr>
        <w:t>Pre-ruminating calves:</w:t>
      </w:r>
      <w:r w:rsidRPr="00C24B19">
        <w:rPr>
          <w:rFonts w:eastAsia="Calibri" w:cstheme="minorHAnsi"/>
          <w:b/>
          <w:bCs/>
          <w:szCs w:val="22"/>
        </w:rPr>
        <w:t xml:space="preserve"> </w:t>
      </w:r>
      <w:r w:rsidRPr="00C24B19">
        <w:rPr>
          <w:rFonts w:eastAsia="Calibri" w:cstheme="minorHAnsi"/>
          <w:szCs w:val="22"/>
          <w:lang w:val="en-GB"/>
        </w:rPr>
        <w:t xml:space="preserve">For the </w:t>
      </w:r>
      <w:r w:rsidRPr="00C24B19">
        <w:rPr>
          <w:rFonts w:cstheme="minorHAnsi"/>
          <w:szCs w:val="22"/>
          <w:lang w:val="en-GB"/>
        </w:rPr>
        <w:t>treatment</w:t>
      </w:r>
      <w:r w:rsidRPr="00C24B19">
        <w:rPr>
          <w:rFonts w:eastAsia="Calibri" w:cstheme="minorHAnsi"/>
          <w:szCs w:val="22"/>
          <w:lang w:val="en-GB"/>
        </w:rPr>
        <w:t xml:space="preserve"> </w:t>
      </w:r>
      <w:r w:rsidRPr="00C24B19">
        <w:rPr>
          <w:rFonts w:cstheme="minorHAnsi"/>
          <w:szCs w:val="22"/>
        </w:rPr>
        <w:t xml:space="preserve">pneumonia associated with </w:t>
      </w:r>
      <w:proofErr w:type="spellStart"/>
      <w:r w:rsidRPr="00C24B19">
        <w:rPr>
          <w:rFonts w:cstheme="minorHAnsi"/>
          <w:i/>
          <w:iCs/>
          <w:szCs w:val="22"/>
        </w:rPr>
        <w:t>mycoplasmata</w:t>
      </w:r>
      <w:proofErr w:type="spellEnd"/>
      <w:r w:rsidRPr="00C24B19">
        <w:rPr>
          <w:rFonts w:cstheme="minorHAnsi"/>
          <w:szCs w:val="22"/>
        </w:rPr>
        <w:t xml:space="preserve"> and </w:t>
      </w:r>
      <w:r w:rsidRPr="00C24B19">
        <w:rPr>
          <w:rFonts w:cstheme="minorHAnsi"/>
          <w:i/>
          <w:szCs w:val="22"/>
        </w:rPr>
        <w:t xml:space="preserve">Pasteurella </w:t>
      </w:r>
      <w:proofErr w:type="spellStart"/>
      <w:r w:rsidRPr="00C24B19">
        <w:rPr>
          <w:rFonts w:cstheme="minorHAnsi"/>
          <w:i/>
          <w:szCs w:val="22"/>
        </w:rPr>
        <w:t>multocida</w:t>
      </w:r>
      <w:proofErr w:type="spellEnd"/>
      <w:r w:rsidRPr="00C24B19">
        <w:rPr>
          <w:rFonts w:cstheme="minorHAnsi"/>
          <w:i/>
          <w:szCs w:val="22"/>
        </w:rPr>
        <w:t>.</w:t>
      </w:r>
    </w:p>
    <w:p w14:paraId="2897D123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i/>
          <w:szCs w:val="22"/>
        </w:rPr>
      </w:pPr>
    </w:p>
    <w:p w14:paraId="633EEE2D" w14:textId="77777777" w:rsidR="00C24B19" w:rsidRPr="00C24B19" w:rsidRDefault="00C24B19" w:rsidP="00C24B19">
      <w:pPr>
        <w:tabs>
          <w:tab w:val="left" w:pos="630"/>
          <w:tab w:val="left" w:pos="1080"/>
        </w:tabs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b/>
          <w:szCs w:val="22"/>
          <w:u w:val="single"/>
        </w:rPr>
        <w:t>Target species</w:t>
      </w:r>
      <w:r w:rsidRPr="00C24B19">
        <w:rPr>
          <w:rFonts w:cstheme="minorHAnsi"/>
          <w:szCs w:val="22"/>
          <w:u w:val="single"/>
        </w:rPr>
        <w:t>:</w:t>
      </w:r>
    </w:p>
    <w:p w14:paraId="0044129D" w14:textId="77777777" w:rsidR="00C24B19" w:rsidRPr="00C24B19" w:rsidRDefault="00C24B19" w:rsidP="00C24B19">
      <w:pPr>
        <w:tabs>
          <w:tab w:val="left" w:pos="680"/>
          <w:tab w:val="right" w:pos="4395"/>
        </w:tabs>
        <w:bidi w:val="0"/>
        <w:spacing w:after="0" w:line="160" w:lineRule="atLeast"/>
        <w:ind w:left="567"/>
        <w:jc w:val="both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Pre-ruminating calves, pigs, broiler chickens and turkeys.</w:t>
      </w:r>
    </w:p>
    <w:p w14:paraId="4E8AB17B" w14:textId="77777777" w:rsidR="00C24B19" w:rsidRPr="00C24B19" w:rsidRDefault="00C24B19" w:rsidP="00C24B19">
      <w:pPr>
        <w:tabs>
          <w:tab w:val="left" w:pos="680"/>
          <w:tab w:val="right" w:pos="4395"/>
        </w:tabs>
        <w:bidi w:val="0"/>
        <w:spacing w:after="0" w:line="160" w:lineRule="atLeast"/>
        <w:ind w:left="567"/>
        <w:jc w:val="both"/>
        <w:rPr>
          <w:rFonts w:cstheme="minorHAnsi"/>
          <w:szCs w:val="22"/>
        </w:rPr>
      </w:pPr>
    </w:p>
    <w:p w14:paraId="39C7881D" w14:textId="77777777" w:rsidR="00C24B19" w:rsidRPr="00C24B19" w:rsidRDefault="00C24B19" w:rsidP="00C24B19">
      <w:pPr>
        <w:tabs>
          <w:tab w:val="left" w:pos="680"/>
          <w:tab w:val="right" w:pos="4395"/>
        </w:tabs>
        <w:bidi w:val="0"/>
        <w:spacing w:after="0" w:line="160" w:lineRule="atLeast"/>
        <w:ind w:left="567"/>
        <w:jc w:val="both"/>
        <w:rPr>
          <w:rFonts w:cstheme="minorHAnsi"/>
          <w:szCs w:val="22"/>
          <w:u w:val="single"/>
        </w:rPr>
      </w:pPr>
      <w:r w:rsidRPr="00C24B19">
        <w:rPr>
          <w:rFonts w:cstheme="minorHAnsi"/>
          <w:b/>
          <w:szCs w:val="22"/>
          <w:u w:val="single"/>
        </w:rPr>
        <w:t>Dosage and administration</w:t>
      </w:r>
      <w:r w:rsidRPr="00C24B19">
        <w:rPr>
          <w:rFonts w:cstheme="minorHAnsi"/>
          <w:szCs w:val="22"/>
          <w:u w:val="single"/>
        </w:rPr>
        <w:t>:</w:t>
      </w:r>
    </w:p>
    <w:p w14:paraId="36BD8CE3" w14:textId="77777777" w:rsidR="00C24B19" w:rsidRPr="00C24B19" w:rsidRDefault="00C24B19" w:rsidP="00C24B19">
      <w:pPr>
        <w:tabs>
          <w:tab w:val="left" w:pos="680"/>
          <w:tab w:val="right" w:pos="4395"/>
        </w:tabs>
        <w:bidi w:val="0"/>
        <w:spacing w:after="0" w:line="160" w:lineRule="atLeast"/>
        <w:ind w:left="567"/>
        <w:jc w:val="both"/>
        <w:rPr>
          <w:rFonts w:cstheme="minorHAnsi"/>
          <w:szCs w:val="22"/>
        </w:rPr>
      </w:pPr>
      <w:r w:rsidRPr="00C24B19">
        <w:rPr>
          <w:rFonts w:cstheme="minorHAnsi"/>
          <w:b/>
          <w:szCs w:val="22"/>
          <w:u w:val="single"/>
        </w:rPr>
        <w:t>Route of Administration:</w:t>
      </w:r>
      <w:r w:rsidRPr="00C24B19">
        <w:rPr>
          <w:rFonts w:cstheme="minorHAnsi"/>
          <w:szCs w:val="22"/>
        </w:rPr>
        <w:t xml:space="preserve">  </w:t>
      </w:r>
    </w:p>
    <w:p w14:paraId="20D2BDD4" w14:textId="77777777" w:rsidR="00C24B19" w:rsidRPr="00C24B19" w:rsidRDefault="00C24B19" w:rsidP="00C24B19">
      <w:pPr>
        <w:tabs>
          <w:tab w:val="left" w:pos="680"/>
          <w:tab w:val="right" w:pos="4395"/>
        </w:tabs>
        <w:bidi w:val="0"/>
        <w:spacing w:after="0" w:line="160" w:lineRule="atLeast"/>
        <w:ind w:left="567"/>
        <w:jc w:val="both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 xml:space="preserve">Pigs and </w:t>
      </w:r>
      <w:r>
        <w:rPr>
          <w:rFonts w:cstheme="minorHAnsi"/>
          <w:szCs w:val="22"/>
        </w:rPr>
        <w:t>p</w:t>
      </w:r>
      <w:r w:rsidRPr="00C24B19">
        <w:rPr>
          <w:rFonts w:cstheme="minorHAnsi"/>
          <w:szCs w:val="22"/>
        </w:rPr>
        <w:t xml:space="preserve">re-ruminating calves: Taken orally. </w:t>
      </w:r>
    </w:p>
    <w:p w14:paraId="4FC92DEE" w14:textId="77777777" w:rsidR="00C24B19" w:rsidRPr="00C24B19" w:rsidRDefault="00C24B19" w:rsidP="00C24B19">
      <w:pPr>
        <w:autoSpaceDE w:val="0"/>
        <w:autoSpaceDN w:val="0"/>
        <w:bidi w:val="0"/>
        <w:adjustRightInd w:val="0"/>
        <w:spacing w:after="0" w:line="240" w:lineRule="auto"/>
        <w:ind w:left="567"/>
        <w:rPr>
          <w:rFonts w:cstheme="minorHAnsi"/>
          <w:szCs w:val="22"/>
          <w:u w:val="single"/>
        </w:rPr>
      </w:pPr>
      <w:r w:rsidRPr="00C24B19">
        <w:rPr>
          <w:rFonts w:eastAsia="Calibri" w:cstheme="minorHAnsi"/>
          <w:szCs w:val="22"/>
        </w:rPr>
        <w:t xml:space="preserve">Broiler </w:t>
      </w:r>
      <w:r w:rsidRPr="00C24B19">
        <w:rPr>
          <w:rFonts w:cstheme="minorHAnsi"/>
          <w:szCs w:val="22"/>
        </w:rPr>
        <w:t>chickens and turkeys: Orally via drinking water.</w:t>
      </w:r>
    </w:p>
    <w:p w14:paraId="73F3DAF9" w14:textId="77777777" w:rsidR="00C24B19" w:rsidRPr="00C24B19" w:rsidRDefault="00C24B19" w:rsidP="00C24B19">
      <w:pPr>
        <w:autoSpaceDE w:val="0"/>
        <w:autoSpaceDN w:val="0"/>
        <w:bidi w:val="0"/>
        <w:adjustRightInd w:val="0"/>
        <w:spacing w:after="0" w:line="240" w:lineRule="auto"/>
        <w:ind w:left="567"/>
        <w:rPr>
          <w:rFonts w:cstheme="minorHAnsi"/>
          <w:b/>
          <w:bCs/>
          <w:szCs w:val="22"/>
        </w:rPr>
      </w:pPr>
      <w:r w:rsidRPr="00C24B19">
        <w:rPr>
          <w:rFonts w:cstheme="minorHAnsi"/>
          <w:b/>
          <w:bCs/>
          <w:szCs w:val="22"/>
          <w:u w:val="single"/>
        </w:rPr>
        <w:t>Dose of whole product:</w:t>
      </w:r>
    </w:p>
    <w:p w14:paraId="6D2488A7" w14:textId="77777777" w:rsidR="00C24B19" w:rsidRPr="00C24B19" w:rsidRDefault="00C24B19" w:rsidP="00C24B19">
      <w:pPr>
        <w:autoSpaceDE w:val="0"/>
        <w:autoSpaceDN w:val="0"/>
        <w:bidi w:val="0"/>
        <w:adjustRightInd w:val="0"/>
        <w:spacing w:after="0" w:line="240" w:lineRule="auto"/>
        <w:ind w:left="567"/>
        <w:rPr>
          <w:rFonts w:cstheme="minorHAnsi"/>
          <w:szCs w:val="22"/>
          <w:u w:val="single"/>
        </w:rPr>
      </w:pPr>
      <w:r w:rsidRPr="00C24B19">
        <w:rPr>
          <w:rFonts w:eastAsia="Calibri" w:cstheme="minorHAnsi"/>
          <w:szCs w:val="22"/>
          <w:u w:val="single"/>
        </w:rPr>
        <w:t>Broiler</w:t>
      </w:r>
      <w:r w:rsidRPr="00C24B19">
        <w:rPr>
          <w:rFonts w:cstheme="minorHAnsi"/>
          <w:szCs w:val="22"/>
          <w:u w:val="single"/>
        </w:rPr>
        <w:t xml:space="preserve"> chickens:</w:t>
      </w:r>
      <w:r w:rsidRPr="00C24B19">
        <w:rPr>
          <w:rFonts w:cstheme="minorHAnsi"/>
          <w:szCs w:val="22"/>
        </w:rPr>
        <w:t xml:space="preserve"> 1.25 ml of the product/ 1 liter drinking water, for 5 days.</w:t>
      </w:r>
    </w:p>
    <w:p w14:paraId="2D9B54CC" w14:textId="77777777" w:rsidR="00C24B19" w:rsidRPr="00C24B19" w:rsidRDefault="00C24B19" w:rsidP="00C24B19">
      <w:pPr>
        <w:autoSpaceDE w:val="0"/>
        <w:autoSpaceDN w:val="0"/>
        <w:bidi w:val="0"/>
        <w:adjustRightInd w:val="0"/>
        <w:spacing w:after="0" w:line="240" w:lineRule="auto"/>
        <w:ind w:left="567"/>
        <w:rPr>
          <w:rFonts w:cstheme="minorHAnsi"/>
          <w:szCs w:val="22"/>
          <w:u w:val="single"/>
        </w:rPr>
      </w:pPr>
      <w:r w:rsidRPr="00C24B19">
        <w:rPr>
          <w:rFonts w:cstheme="minorHAnsi"/>
          <w:szCs w:val="22"/>
          <w:u w:val="single"/>
        </w:rPr>
        <w:t>Turkeys:</w:t>
      </w:r>
      <w:r w:rsidRPr="00C24B19">
        <w:rPr>
          <w:rFonts w:cstheme="minorHAnsi"/>
          <w:szCs w:val="22"/>
        </w:rPr>
        <w:t xml:space="preserve"> 3.1 ml of the product/ 1 liter drinking water, for 3 days.</w:t>
      </w:r>
    </w:p>
    <w:p w14:paraId="3B10DFC4" w14:textId="77777777" w:rsidR="00C24B19" w:rsidRPr="00C24B19" w:rsidRDefault="00C24B19" w:rsidP="00C24B19">
      <w:pPr>
        <w:autoSpaceDE w:val="0"/>
        <w:autoSpaceDN w:val="0"/>
        <w:bidi w:val="0"/>
        <w:adjustRightInd w:val="0"/>
        <w:spacing w:after="0" w:line="240" w:lineRule="auto"/>
        <w:ind w:left="567"/>
        <w:rPr>
          <w:rFonts w:cstheme="minorHAnsi"/>
          <w:szCs w:val="22"/>
          <w:u w:val="single"/>
        </w:rPr>
      </w:pPr>
      <w:r w:rsidRPr="00C24B19">
        <w:rPr>
          <w:rFonts w:cstheme="minorHAnsi"/>
          <w:szCs w:val="22"/>
          <w:u w:val="single"/>
        </w:rPr>
        <w:t>Pigs:</w:t>
      </w:r>
      <w:r w:rsidRPr="00C24B19">
        <w:rPr>
          <w:rFonts w:cstheme="minorHAnsi"/>
          <w:szCs w:val="22"/>
        </w:rPr>
        <w:t xml:space="preserve"> 0.5-0.6 ml of the product /10 kg </w:t>
      </w:r>
      <w:proofErr w:type="spellStart"/>
      <w:r w:rsidRPr="00C24B19">
        <w:rPr>
          <w:rFonts w:cstheme="minorHAnsi"/>
          <w:szCs w:val="22"/>
        </w:rPr>
        <w:t>bw</w:t>
      </w:r>
      <w:proofErr w:type="spellEnd"/>
      <w:r w:rsidRPr="00C24B19">
        <w:rPr>
          <w:rFonts w:cstheme="minorHAnsi"/>
          <w:szCs w:val="22"/>
        </w:rPr>
        <w:t>, for 3-5 days.</w:t>
      </w:r>
    </w:p>
    <w:p w14:paraId="11652AE3" w14:textId="77777777" w:rsidR="00C24B19" w:rsidRPr="00C24B19" w:rsidRDefault="00C24B19" w:rsidP="00C24B19">
      <w:pPr>
        <w:autoSpaceDE w:val="0"/>
        <w:autoSpaceDN w:val="0"/>
        <w:bidi w:val="0"/>
        <w:adjustRightInd w:val="0"/>
        <w:spacing w:after="0" w:line="240" w:lineRule="auto"/>
        <w:ind w:left="567"/>
        <w:rPr>
          <w:rFonts w:cstheme="minorHAnsi"/>
          <w:szCs w:val="22"/>
          <w:u w:val="single"/>
        </w:rPr>
      </w:pPr>
      <w:r w:rsidRPr="00C24B19">
        <w:rPr>
          <w:rFonts w:cstheme="minorHAnsi"/>
          <w:szCs w:val="22"/>
          <w:u w:val="single"/>
        </w:rPr>
        <w:t xml:space="preserve">Pre-ruminating </w:t>
      </w:r>
      <w:r>
        <w:rPr>
          <w:rFonts w:cstheme="minorHAnsi"/>
          <w:szCs w:val="22"/>
          <w:u w:val="single"/>
        </w:rPr>
        <w:t>c</w:t>
      </w:r>
      <w:r w:rsidRPr="00C24B19">
        <w:rPr>
          <w:rFonts w:cstheme="minorHAnsi"/>
          <w:szCs w:val="22"/>
          <w:u w:val="single"/>
        </w:rPr>
        <w:t>alves:</w:t>
      </w:r>
      <w:r w:rsidRPr="00C24B19">
        <w:rPr>
          <w:rFonts w:cstheme="minorHAnsi"/>
          <w:szCs w:val="22"/>
        </w:rPr>
        <w:t xml:space="preserve"> 2-2.5 ml</w:t>
      </w:r>
      <w:r w:rsidRPr="00C24B19">
        <w:rPr>
          <w:rFonts w:cstheme="minorHAnsi"/>
          <w:szCs w:val="22"/>
          <w:lang w:val="en-GB"/>
        </w:rPr>
        <w:t xml:space="preserve"> </w:t>
      </w:r>
      <w:r w:rsidRPr="00C24B19">
        <w:rPr>
          <w:rFonts w:cstheme="minorHAnsi"/>
          <w:szCs w:val="22"/>
        </w:rPr>
        <w:t xml:space="preserve">of the product /10 kg </w:t>
      </w:r>
      <w:proofErr w:type="spellStart"/>
      <w:r w:rsidRPr="00C24B19">
        <w:rPr>
          <w:rFonts w:cstheme="minorHAnsi"/>
          <w:szCs w:val="22"/>
        </w:rPr>
        <w:t>bw</w:t>
      </w:r>
      <w:proofErr w:type="spellEnd"/>
      <w:r w:rsidRPr="00C24B19">
        <w:rPr>
          <w:rFonts w:cstheme="minorHAnsi"/>
          <w:szCs w:val="22"/>
        </w:rPr>
        <w:t>, for 3-7 days</w:t>
      </w:r>
    </w:p>
    <w:p w14:paraId="712B0148" w14:textId="77777777" w:rsidR="00C24B19" w:rsidRPr="00C24B19" w:rsidRDefault="00C24B19" w:rsidP="00C24B19">
      <w:pPr>
        <w:bidi w:val="0"/>
        <w:spacing w:after="0" w:line="240" w:lineRule="auto"/>
        <w:rPr>
          <w:rFonts w:cstheme="minorHAnsi"/>
          <w:b/>
          <w:szCs w:val="22"/>
          <w:u w:val="single"/>
        </w:rPr>
      </w:pPr>
    </w:p>
    <w:p w14:paraId="19DD178D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b/>
          <w:szCs w:val="22"/>
          <w:u w:val="single"/>
        </w:rPr>
      </w:pPr>
      <w:r w:rsidRPr="00C24B19">
        <w:rPr>
          <w:rFonts w:cstheme="minorHAnsi"/>
          <w:b/>
          <w:szCs w:val="22"/>
          <w:u w:val="single"/>
        </w:rPr>
        <w:t>Warnings &amp; Precautions:</w:t>
      </w:r>
    </w:p>
    <w:p w14:paraId="51DD4161" w14:textId="77777777" w:rsid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-</w:t>
      </w:r>
      <w:proofErr w:type="spellStart"/>
      <w:r w:rsidRPr="00C24B19">
        <w:rPr>
          <w:rFonts w:cstheme="minorHAnsi"/>
          <w:szCs w:val="22"/>
        </w:rPr>
        <w:t>Tylosin</w:t>
      </w:r>
      <w:proofErr w:type="spellEnd"/>
      <w:r w:rsidRPr="00C24B19">
        <w:rPr>
          <w:rFonts w:cstheme="minorHAnsi"/>
          <w:szCs w:val="22"/>
        </w:rPr>
        <w:t xml:space="preserve"> may induce irritation, macrolides, such a </w:t>
      </w:r>
      <w:proofErr w:type="spellStart"/>
      <w:r w:rsidRPr="00C24B19">
        <w:rPr>
          <w:rFonts w:cstheme="minorHAnsi"/>
          <w:szCs w:val="22"/>
        </w:rPr>
        <w:t>tylosin</w:t>
      </w:r>
      <w:proofErr w:type="spellEnd"/>
      <w:r w:rsidRPr="00C24B19">
        <w:rPr>
          <w:rFonts w:cstheme="minorHAnsi"/>
          <w:szCs w:val="22"/>
        </w:rPr>
        <w:t xml:space="preserve">, may also cause hypersensitivity (allergy) following injection, inhalation, ingestion or contact with skin or eye, Hypersensitivity to </w:t>
      </w:r>
      <w:proofErr w:type="spellStart"/>
      <w:r w:rsidRPr="00C24B19">
        <w:rPr>
          <w:rFonts w:cstheme="minorHAnsi"/>
          <w:szCs w:val="22"/>
        </w:rPr>
        <w:t>tylosin</w:t>
      </w:r>
      <w:proofErr w:type="spellEnd"/>
      <w:r w:rsidRPr="00C24B19">
        <w:rPr>
          <w:rFonts w:cstheme="minorHAnsi"/>
          <w:szCs w:val="22"/>
        </w:rPr>
        <w:t xml:space="preserve"> may lead to cross reactions to other macrolides and vice versa, allergic reactions to these substances may occasionally be serious and therefore direct contact should be avoided.</w:t>
      </w:r>
    </w:p>
    <w:p w14:paraId="3022192E" w14:textId="77777777" w:rsid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</w:p>
    <w:p w14:paraId="272CC59D" w14:textId="77777777" w:rsid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</w:p>
    <w:p w14:paraId="7BA5F1F2" w14:textId="77777777" w:rsid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</w:p>
    <w:p w14:paraId="283FCFEB" w14:textId="77777777" w:rsid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</w:p>
    <w:p w14:paraId="33183FB7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</w:p>
    <w:p w14:paraId="4451250C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lastRenderedPageBreak/>
        <w:t xml:space="preserve">-To avoid exposure during preparation of the medicated feed, wear overalls, safety glasses, impervious gloves. </w:t>
      </w:r>
    </w:p>
    <w:p w14:paraId="780727D4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-Wash hands after use.</w:t>
      </w:r>
    </w:p>
    <w:p w14:paraId="458FF47D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-In the event of accidental skin contact, wash thoroughly with soap and water. In case of accidental eye contact, flush the eyes with plenty of clean, running water.</w:t>
      </w:r>
    </w:p>
    <w:p w14:paraId="3EA33EA5" w14:textId="77777777" w:rsidR="00C24B19" w:rsidRPr="00C24B19" w:rsidRDefault="00C24B19" w:rsidP="00C24B19">
      <w:pPr>
        <w:bidi w:val="0"/>
        <w:spacing w:before="11" w:after="0" w:line="160" w:lineRule="atLeast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-Do not handle the product if you are allergic to macrolides.</w:t>
      </w:r>
    </w:p>
    <w:p w14:paraId="17A7149D" w14:textId="77777777" w:rsidR="00C24B19" w:rsidRPr="00C24B19" w:rsidRDefault="00C24B19" w:rsidP="00C24B19">
      <w:pPr>
        <w:bidi w:val="0"/>
        <w:spacing w:before="11" w:after="0" w:line="160" w:lineRule="atLeast"/>
        <w:ind w:left="567"/>
        <w:rPr>
          <w:rFonts w:cstheme="minorHAnsi"/>
          <w:szCs w:val="22"/>
        </w:rPr>
      </w:pPr>
    </w:p>
    <w:p w14:paraId="7FCE883F" w14:textId="77777777" w:rsidR="00C24B19" w:rsidRPr="00C24B19" w:rsidRDefault="00C24B19" w:rsidP="00C24B19">
      <w:pPr>
        <w:tabs>
          <w:tab w:val="left" w:pos="1280"/>
          <w:tab w:val="right" w:pos="3976"/>
        </w:tabs>
        <w:bidi w:val="0"/>
        <w:spacing w:after="0" w:line="160" w:lineRule="atLeast"/>
        <w:ind w:left="567" w:right="6824"/>
        <w:jc w:val="both"/>
        <w:rPr>
          <w:rFonts w:cstheme="minorHAnsi"/>
          <w:szCs w:val="22"/>
          <w:u w:val="single"/>
        </w:rPr>
      </w:pPr>
      <w:r w:rsidRPr="00C24B19">
        <w:rPr>
          <w:rFonts w:cstheme="minorHAnsi"/>
          <w:b/>
          <w:szCs w:val="22"/>
          <w:u w:val="single"/>
        </w:rPr>
        <w:t>Contraindications</w:t>
      </w:r>
      <w:r w:rsidRPr="00C24B19">
        <w:rPr>
          <w:rFonts w:cstheme="minorHAnsi"/>
          <w:szCs w:val="22"/>
          <w:u w:val="single"/>
        </w:rPr>
        <w:t>:</w:t>
      </w:r>
    </w:p>
    <w:p w14:paraId="314DE873" w14:textId="77777777" w:rsidR="00C24B19" w:rsidRPr="00C24B19" w:rsidRDefault="00C24B19" w:rsidP="00C24B19">
      <w:pPr>
        <w:tabs>
          <w:tab w:val="left" w:pos="1280"/>
        </w:tabs>
        <w:bidi w:val="0"/>
        <w:spacing w:after="0" w:line="160" w:lineRule="atLeast"/>
        <w:ind w:left="567" w:right="27"/>
        <w:jc w:val="both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 xml:space="preserve">-Do not leave or dispose of water containing </w:t>
      </w:r>
      <w:proofErr w:type="spellStart"/>
      <w:r w:rsidRPr="00C24B19">
        <w:rPr>
          <w:rFonts w:cstheme="minorHAnsi"/>
          <w:szCs w:val="22"/>
        </w:rPr>
        <w:t>tylosin</w:t>
      </w:r>
      <w:proofErr w:type="spellEnd"/>
      <w:r w:rsidRPr="00C24B19">
        <w:rPr>
          <w:rFonts w:cstheme="minorHAnsi"/>
          <w:szCs w:val="22"/>
        </w:rPr>
        <w:t xml:space="preserve"> tartrate where it may be accessible to either animals not under treatment or to wildlife.</w:t>
      </w:r>
    </w:p>
    <w:p w14:paraId="14DB5E85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 xml:space="preserve">-Do not use in known cases of hypersensitivity to </w:t>
      </w:r>
      <w:proofErr w:type="spellStart"/>
      <w:r w:rsidRPr="00C24B19">
        <w:rPr>
          <w:rFonts w:cstheme="minorHAnsi"/>
          <w:szCs w:val="22"/>
        </w:rPr>
        <w:t>tylosin</w:t>
      </w:r>
      <w:proofErr w:type="spellEnd"/>
      <w:r w:rsidRPr="00C24B19">
        <w:rPr>
          <w:rFonts w:cstheme="minorHAnsi"/>
          <w:szCs w:val="22"/>
        </w:rPr>
        <w:t xml:space="preserve"> or other macrolides.</w:t>
      </w:r>
    </w:p>
    <w:p w14:paraId="3EC5C685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-Do not use in laying hens producing eggs for human consumption.</w:t>
      </w:r>
    </w:p>
    <w:p w14:paraId="445DAA9E" w14:textId="77777777" w:rsidR="00C24B19" w:rsidRPr="00C24B19" w:rsidRDefault="00C24B19" w:rsidP="00C24B19">
      <w:pPr>
        <w:tabs>
          <w:tab w:val="left" w:pos="680"/>
          <w:tab w:val="right" w:pos="6521"/>
        </w:tabs>
        <w:bidi w:val="0"/>
        <w:spacing w:after="0" w:line="160" w:lineRule="atLeast"/>
        <w:ind w:left="567" w:right="5221"/>
        <w:jc w:val="both"/>
        <w:rPr>
          <w:rFonts w:cstheme="minorHAnsi"/>
          <w:b/>
          <w:szCs w:val="22"/>
          <w:u w:val="single"/>
        </w:rPr>
      </w:pPr>
      <w:r w:rsidRPr="00C24B19">
        <w:rPr>
          <w:rFonts w:cstheme="minorHAnsi"/>
          <w:b/>
          <w:szCs w:val="22"/>
          <w:u w:val="single"/>
        </w:rPr>
        <w:t>Adverse reactions:</w:t>
      </w:r>
    </w:p>
    <w:p w14:paraId="5867421E" w14:textId="77777777" w:rsidR="00C24B19" w:rsidRPr="00C24B19" w:rsidRDefault="00C24B19" w:rsidP="00C24B19">
      <w:pPr>
        <w:bidi w:val="0"/>
        <w:spacing w:after="0" w:line="160" w:lineRule="atLeast"/>
        <w:ind w:left="567" w:right="27"/>
        <w:jc w:val="both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Hypersensitivity reactions have occasionally been seen.</w:t>
      </w:r>
    </w:p>
    <w:p w14:paraId="0C60671F" w14:textId="77777777" w:rsidR="00C24B19" w:rsidRPr="00C24B19" w:rsidRDefault="00C24B19" w:rsidP="00C24B19">
      <w:pPr>
        <w:bidi w:val="0"/>
        <w:spacing w:after="0" w:line="160" w:lineRule="atLeast"/>
        <w:ind w:left="567" w:right="27"/>
        <w:jc w:val="both"/>
        <w:rPr>
          <w:rFonts w:cstheme="minorHAnsi"/>
          <w:szCs w:val="22"/>
        </w:rPr>
      </w:pPr>
    </w:p>
    <w:p w14:paraId="6960CB27" w14:textId="77777777" w:rsidR="00C24B19" w:rsidRPr="00C24B19" w:rsidRDefault="00C24B19" w:rsidP="00C24B19">
      <w:pPr>
        <w:bidi w:val="0"/>
        <w:spacing w:after="0" w:line="160" w:lineRule="atLeast"/>
        <w:ind w:left="567" w:right="27"/>
        <w:jc w:val="both"/>
        <w:rPr>
          <w:rFonts w:cstheme="minorHAnsi"/>
          <w:szCs w:val="22"/>
          <w:u w:val="single"/>
        </w:rPr>
      </w:pPr>
      <w:r w:rsidRPr="00C24B19">
        <w:rPr>
          <w:rFonts w:cstheme="minorHAnsi"/>
          <w:b/>
          <w:szCs w:val="22"/>
          <w:u w:val="single"/>
        </w:rPr>
        <w:t>Withdrawal time</w:t>
      </w:r>
      <w:r w:rsidRPr="00C24B19">
        <w:rPr>
          <w:rFonts w:cstheme="minorHAnsi"/>
          <w:szCs w:val="22"/>
          <w:u w:val="single"/>
        </w:rPr>
        <w:t>:</w:t>
      </w:r>
    </w:p>
    <w:p w14:paraId="415E8E87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Meat &amp; offal</w:t>
      </w:r>
    </w:p>
    <w:p w14:paraId="638EB871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Pre-ruminating calves: 24 days.</w:t>
      </w:r>
    </w:p>
    <w:p w14:paraId="7546BA5D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Pig: 16 days.</w:t>
      </w:r>
    </w:p>
    <w:p w14:paraId="35687088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Broiler chickens: 1 day.</w:t>
      </w:r>
    </w:p>
    <w:p w14:paraId="02B1D6DE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 xml:space="preserve">Turkeys: 2 </w:t>
      </w:r>
      <w:proofErr w:type="gramStart"/>
      <w:r w:rsidRPr="00C24B19">
        <w:rPr>
          <w:rFonts w:cstheme="minorHAnsi"/>
          <w:szCs w:val="22"/>
        </w:rPr>
        <w:t>day</w:t>
      </w:r>
      <w:proofErr w:type="gramEnd"/>
      <w:r w:rsidRPr="00C24B19">
        <w:rPr>
          <w:rFonts w:cstheme="minorHAnsi"/>
          <w:szCs w:val="22"/>
        </w:rPr>
        <w:t>.</w:t>
      </w:r>
    </w:p>
    <w:p w14:paraId="7B8CC4BB" w14:textId="77777777" w:rsidR="00C24B19" w:rsidRPr="00C24B19" w:rsidRDefault="00C24B19" w:rsidP="00C24B19">
      <w:pPr>
        <w:bidi w:val="0"/>
        <w:spacing w:after="0" w:line="240" w:lineRule="auto"/>
        <w:ind w:left="567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Do not use in laying hens producing eggs for human consumption.</w:t>
      </w:r>
    </w:p>
    <w:p w14:paraId="62644214" w14:textId="77777777" w:rsidR="00C24B19" w:rsidRPr="00C24B19" w:rsidRDefault="00C24B19" w:rsidP="00C24B19">
      <w:pPr>
        <w:bidi w:val="0"/>
        <w:spacing w:after="0" w:line="240" w:lineRule="auto"/>
        <w:ind w:left="993" w:hanging="363"/>
        <w:rPr>
          <w:rFonts w:cstheme="minorHAnsi"/>
          <w:szCs w:val="22"/>
        </w:rPr>
      </w:pPr>
    </w:p>
    <w:p w14:paraId="3B47EBAF" w14:textId="77777777" w:rsidR="0013691A" w:rsidRPr="00C24B19" w:rsidRDefault="0013691A" w:rsidP="00BA2576">
      <w:pPr>
        <w:autoSpaceDE w:val="0"/>
        <w:autoSpaceDN w:val="0"/>
        <w:bidi w:val="0"/>
        <w:adjustRightInd w:val="0"/>
        <w:spacing w:after="0" w:line="240" w:lineRule="auto"/>
        <w:ind w:left="630"/>
        <w:outlineLvl w:val="0"/>
        <w:rPr>
          <w:rFonts w:cstheme="minorHAnsi"/>
          <w:b/>
          <w:bCs/>
          <w:szCs w:val="22"/>
          <w:u w:val="single"/>
        </w:rPr>
      </w:pPr>
      <w:r w:rsidRPr="00C24B19">
        <w:rPr>
          <w:rFonts w:cstheme="minorHAnsi"/>
          <w:b/>
          <w:bCs/>
          <w:szCs w:val="22"/>
          <w:u w:val="single"/>
        </w:rPr>
        <w:t>Storage conditions:</w:t>
      </w:r>
    </w:p>
    <w:p w14:paraId="51295A10" w14:textId="77777777" w:rsidR="00C24B19" w:rsidRPr="00C24B19" w:rsidRDefault="00413237" w:rsidP="00BA2576">
      <w:pPr>
        <w:autoSpaceDE w:val="0"/>
        <w:autoSpaceDN w:val="0"/>
        <w:bidi w:val="0"/>
        <w:adjustRightInd w:val="0"/>
        <w:spacing w:after="0" w:line="240" w:lineRule="auto"/>
        <w:ind w:left="630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>Store at temperature not exceeding 30 ⁰C.</w:t>
      </w:r>
    </w:p>
    <w:p w14:paraId="3A70E836" w14:textId="77777777" w:rsidR="00413237" w:rsidRPr="00C24B19" w:rsidRDefault="00413237" w:rsidP="00C24B19">
      <w:pPr>
        <w:autoSpaceDE w:val="0"/>
        <w:autoSpaceDN w:val="0"/>
        <w:bidi w:val="0"/>
        <w:adjustRightInd w:val="0"/>
        <w:spacing w:after="0" w:line="240" w:lineRule="auto"/>
        <w:ind w:left="630"/>
        <w:rPr>
          <w:rFonts w:cstheme="minorHAnsi"/>
          <w:szCs w:val="22"/>
        </w:rPr>
      </w:pPr>
      <w:r w:rsidRPr="00C24B19">
        <w:rPr>
          <w:rFonts w:cstheme="minorHAnsi"/>
          <w:szCs w:val="22"/>
        </w:rPr>
        <w:t xml:space="preserve"> </w:t>
      </w:r>
    </w:p>
    <w:p w14:paraId="188935A3" w14:textId="77777777" w:rsidR="0013691A" w:rsidRPr="00C24B19" w:rsidRDefault="0013691A" w:rsidP="00BA2576">
      <w:pPr>
        <w:autoSpaceDE w:val="0"/>
        <w:autoSpaceDN w:val="0"/>
        <w:bidi w:val="0"/>
        <w:adjustRightInd w:val="0"/>
        <w:spacing w:after="0" w:line="240" w:lineRule="auto"/>
        <w:ind w:left="630"/>
        <w:outlineLvl w:val="0"/>
        <w:rPr>
          <w:rFonts w:cstheme="minorHAnsi"/>
          <w:b/>
          <w:bCs/>
          <w:szCs w:val="22"/>
          <w:u w:val="single"/>
        </w:rPr>
      </w:pPr>
      <w:r w:rsidRPr="00C24B19">
        <w:rPr>
          <w:rFonts w:cstheme="minorHAnsi"/>
          <w:b/>
          <w:bCs/>
          <w:szCs w:val="22"/>
          <w:u w:val="single"/>
        </w:rPr>
        <w:t>Pack:</w:t>
      </w:r>
    </w:p>
    <w:p w14:paraId="62DB75C5" w14:textId="77777777" w:rsidR="0018745E" w:rsidRPr="00C24B19" w:rsidRDefault="0013691A" w:rsidP="00C24B19">
      <w:pPr>
        <w:autoSpaceDE w:val="0"/>
        <w:autoSpaceDN w:val="0"/>
        <w:bidi w:val="0"/>
        <w:adjustRightInd w:val="0"/>
        <w:spacing w:after="0" w:line="240" w:lineRule="auto"/>
        <w:ind w:left="630"/>
        <w:rPr>
          <w:rFonts w:cstheme="minorHAnsi"/>
          <w:szCs w:val="22"/>
        </w:rPr>
      </w:pPr>
      <w:r w:rsidRPr="00C24B19">
        <w:rPr>
          <w:rFonts w:cstheme="minorHAnsi"/>
          <w:b/>
          <w:bCs/>
          <w:szCs w:val="22"/>
        </w:rPr>
        <w:t xml:space="preserve"> </w:t>
      </w:r>
      <w:r w:rsidR="00C24B19" w:rsidRPr="00C24B19">
        <w:rPr>
          <w:rFonts w:cstheme="minorHAnsi" w:hint="eastAsia"/>
          <w:szCs w:val="22"/>
        </w:rPr>
        <w:t xml:space="preserve">White HDPE plastic bottles contains 20, 50, 100, 150, </w:t>
      </w:r>
      <w:proofErr w:type="gramStart"/>
      <w:r w:rsidR="00C24B19" w:rsidRPr="00C24B19">
        <w:rPr>
          <w:rFonts w:cstheme="minorHAnsi" w:hint="eastAsia"/>
          <w:szCs w:val="22"/>
        </w:rPr>
        <w:t>200, 250, 500 and 1000 ml</w:t>
      </w:r>
      <w:proofErr w:type="gramEnd"/>
      <w:r w:rsidR="00C24B19" w:rsidRPr="00C24B19">
        <w:rPr>
          <w:rFonts w:cstheme="minorHAnsi" w:hint="eastAsia"/>
          <w:szCs w:val="22"/>
        </w:rPr>
        <w:t xml:space="preserve"> oral solution with HDPE plastic cap with polytetrafluoroethylene (PTFE) foam liner with outer label and insert leaflet.</w:t>
      </w:r>
    </w:p>
    <w:p w14:paraId="1841F251" w14:textId="77777777" w:rsidR="00C24B19" w:rsidRPr="0013691A" w:rsidRDefault="00C24B19" w:rsidP="00C24B19">
      <w:pPr>
        <w:autoSpaceDE w:val="0"/>
        <w:autoSpaceDN w:val="0"/>
        <w:bidi w:val="0"/>
        <w:adjustRightInd w:val="0"/>
        <w:spacing w:after="0" w:line="240" w:lineRule="auto"/>
        <w:ind w:left="630"/>
        <w:rPr>
          <w:rFonts w:cstheme="minorHAnsi"/>
          <w:color w:val="FF0000"/>
          <w:szCs w:val="22"/>
          <w:u w:val="single"/>
        </w:rPr>
      </w:pPr>
    </w:p>
    <w:p w14:paraId="6D8F6265" w14:textId="6879FB4F" w:rsidR="001634B8" w:rsidRPr="00BA2576" w:rsidRDefault="001634B8" w:rsidP="00F22517">
      <w:pPr>
        <w:widowControl w:val="0"/>
        <w:tabs>
          <w:tab w:val="left" w:pos="740"/>
        </w:tabs>
        <w:autoSpaceDE w:val="0"/>
        <w:autoSpaceDN w:val="0"/>
        <w:bidi w:val="0"/>
        <w:adjustRightInd w:val="0"/>
        <w:spacing w:after="0" w:line="160" w:lineRule="atLeast"/>
        <w:ind w:right="27"/>
        <w:jc w:val="center"/>
        <w:rPr>
          <w:rFonts w:cstheme="minorHAnsi"/>
          <w:b/>
          <w:bCs/>
          <w:sz w:val="24"/>
          <w:szCs w:val="24"/>
        </w:rPr>
      </w:pPr>
      <w:r w:rsidRPr="00BA2576">
        <w:rPr>
          <w:rFonts w:cstheme="minorHAnsi"/>
          <w:b/>
          <w:bCs/>
          <w:sz w:val="24"/>
          <w:szCs w:val="24"/>
        </w:rPr>
        <w:t xml:space="preserve">Manufactured by </w:t>
      </w:r>
      <w:r w:rsidR="00F22517">
        <w:rPr>
          <w:rFonts w:cstheme="minorHAnsi"/>
          <w:b/>
          <w:bCs/>
          <w:sz w:val="24"/>
          <w:szCs w:val="24"/>
        </w:rPr>
        <w:t xml:space="preserve">Eva Pharma </w:t>
      </w:r>
      <w:proofErr w:type="gramStart"/>
      <w:r w:rsidR="00F22517">
        <w:rPr>
          <w:rFonts w:cstheme="minorHAnsi"/>
          <w:b/>
          <w:bCs/>
          <w:sz w:val="24"/>
          <w:szCs w:val="24"/>
        </w:rPr>
        <w:t>For</w:t>
      </w:r>
      <w:proofErr w:type="gramEnd"/>
      <w:r w:rsidR="00F22517">
        <w:rPr>
          <w:rFonts w:cstheme="minorHAnsi"/>
          <w:b/>
          <w:bCs/>
          <w:sz w:val="24"/>
          <w:szCs w:val="24"/>
        </w:rPr>
        <w:t xml:space="preserve"> Pharmaceuticals and medical appliances (Eva Pharma) For EVAPHARMA for Pharmaceutical industries (EVAPHARMA)</w:t>
      </w:r>
    </w:p>
    <w:p w14:paraId="30BEBE18" w14:textId="77777777" w:rsidR="001634B8" w:rsidRPr="0025594B" w:rsidRDefault="001634B8" w:rsidP="001634B8">
      <w:pPr>
        <w:tabs>
          <w:tab w:val="left" w:pos="740"/>
        </w:tabs>
        <w:bidi w:val="0"/>
        <w:spacing w:after="0" w:line="160" w:lineRule="atLeast"/>
        <w:ind w:left="567" w:right="118"/>
        <w:jc w:val="center"/>
        <w:rPr>
          <w:rFonts w:cstheme="minorHAnsi"/>
          <w:color w:val="FF0000"/>
          <w:szCs w:val="22"/>
          <w:u w:val="single"/>
        </w:rPr>
      </w:pPr>
    </w:p>
    <w:sectPr w:rsidR="001634B8" w:rsidRPr="0025594B" w:rsidSect="00C019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720" w:bottom="85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8EA3C" w14:textId="77777777" w:rsidR="00AB1149" w:rsidRDefault="00AB1149" w:rsidP="00B476B9">
      <w:pPr>
        <w:spacing w:after="0" w:line="240" w:lineRule="auto"/>
      </w:pPr>
      <w:r>
        <w:separator/>
      </w:r>
    </w:p>
  </w:endnote>
  <w:endnote w:type="continuationSeparator" w:id="0">
    <w:p w14:paraId="7703AB82" w14:textId="77777777" w:rsidR="00AB1149" w:rsidRDefault="00AB1149" w:rsidP="00B4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29BC7" w14:textId="77777777" w:rsidR="001627D9" w:rsidRDefault="00162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32D5" w14:textId="77777777" w:rsidR="001627D9" w:rsidRDefault="001627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984E" w14:textId="77777777" w:rsidR="001627D9" w:rsidRDefault="0016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C6BCE" w14:textId="77777777" w:rsidR="00AB1149" w:rsidRDefault="00AB1149" w:rsidP="00B476B9">
      <w:pPr>
        <w:spacing w:after="0" w:line="240" w:lineRule="auto"/>
      </w:pPr>
      <w:r>
        <w:separator/>
      </w:r>
    </w:p>
  </w:footnote>
  <w:footnote w:type="continuationSeparator" w:id="0">
    <w:p w14:paraId="3D83BABE" w14:textId="77777777" w:rsidR="00AB1149" w:rsidRDefault="00AB1149" w:rsidP="00B4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4165" w14:textId="77777777" w:rsidR="001627D9" w:rsidRDefault="0016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B362" w14:textId="543EA644" w:rsidR="00B476B9" w:rsidRDefault="00B476B9" w:rsidP="00B031D3">
    <w:pPr>
      <w:pStyle w:val="Header"/>
      <w:jc w:val="right"/>
      <w:rPr>
        <w:noProof/>
      </w:rPr>
    </w:pPr>
  </w:p>
  <w:p w14:paraId="027D5AF2" w14:textId="37E7ABCF" w:rsidR="001627D9" w:rsidRDefault="001627D9" w:rsidP="00B031D3">
    <w:pPr>
      <w:pStyle w:val="Header"/>
      <w:jc w:val="right"/>
      <w:rPr>
        <w:noProof/>
      </w:rPr>
    </w:pPr>
  </w:p>
  <w:p w14:paraId="4DB6E948" w14:textId="77777777" w:rsidR="001627D9" w:rsidRDefault="001627D9" w:rsidP="00B031D3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0A8A2" w14:textId="77777777" w:rsidR="001627D9" w:rsidRDefault="0016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0576"/>
    <w:multiLevelType w:val="hybridMultilevel"/>
    <w:tmpl w:val="396E8BB8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159D6BE0"/>
    <w:multiLevelType w:val="hybridMultilevel"/>
    <w:tmpl w:val="740A0D66"/>
    <w:lvl w:ilvl="0" w:tplc="5728EEF6"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ajorBidi"/>
      </w:rPr>
    </w:lvl>
    <w:lvl w:ilvl="1" w:tplc="EBF0F82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 w:tplc="AEC40AEE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D25A6174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F2A64B68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 w:tplc="3D147F44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F1947620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2A1611CE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 w:tplc="5C1E54AA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" w15:restartNumberingAfterBreak="0">
    <w:nsid w:val="1F1B0E6F"/>
    <w:multiLevelType w:val="hybridMultilevel"/>
    <w:tmpl w:val="C02831C8"/>
    <w:lvl w:ilvl="0" w:tplc="55EE1F14">
      <w:start w:val="2"/>
      <w:numFmt w:val="bullet"/>
      <w:lvlText w:val=""/>
      <w:lvlJc w:val="left"/>
      <w:pPr>
        <w:ind w:left="1530" w:hanging="360"/>
      </w:pPr>
      <w:rPr>
        <w:rFonts w:ascii="Symbol" w:eastAsiaTheme="minorEastAsia" w:hAnsi="Symbol" w:cstheme="minorBidi"/>
      </w:rPr>
    </w:lvl>
    <w:lvl w:ilvl="1" w:tplc="ADC6078E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/>
      </w:rPr>
    </w:lvl>
    <w:lvl w:ilvl="2" w:tplc="247E47BE">
      <w:start w:val="1"/>
      <w:numFmt w:val="bullet"/>
      <w:lvlText w:val=""/>
      <w:lvlJc w:val="left"/>
      <w:pPr>
        <w:ind w:left="2973" w:hanging="360"/>
      </w:pPr>
      <w:rPr>
        <w:rFonts w:ascii="Wingdings" w:hAnsi="Wingdings"/>
      </w:rPr>
    </w:lvl>
    <w:lvl w:ilvl="3" w:tplc="90A69E78">
      <w:start w:val="1"/>
      <w:numFmt w:val="bullet"/>
      <w:lvlText w:val=""/>
      <w:lvlJc w:val="left"/>
      <w:pPr>
        <w:ind w:left="3693" w:hanging="360"/>
      </w:pPr>
      <w:rPr>
        <w:rFonts w:ascii="Symbol" w:hAnsi="Symbol"/>
      </w:rPr>
    </w:lvl>
    <w:lvl w:ilvl="4" w:tplc="F2600F68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/>
      </w:rPr>
    </w:lvl>
    <w:lvl w:ilvl="5" w:tplc="617E93AE">
      <w:start w:val="1"/>
      <w:numFmt w:val="bullet"/>
      <w:lvlText w:val=""/>
      <w:lvlJc w:val="left"/>
      <w:pPr>
        <w:ind w:left="5133" w:hanging="360"/>
      </w:pPr>
      <w:rPr>
        <w:rFonts w:ascii="Wingdings" w:hAnsi="Wingdings"/>
      </w:rPr>
    </w:lvl>
    <w:lvl w:ilvl="6" w:tplc="1354FF1A">
      <w:start w:val="1"/>
      <w:numFmt w:val="bullet"/>
      <w:lvlText w:val=""/>
      <w:lvlJc w:val="left"/>
      <w:pPr>
        <w:ind w:left="5853" w:hanging="360"/>
      </w:pPr>
      <w:rPr>
        <w:rFonts w:ascii="Symbol" w:hAnsi="Symbol"/>
      </w:rPr>
    </w:lvl>
    <w:lvl w:ilvl="7" w:tplc="3D22B69E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/>
      </w:rPr>
    </w:lvl>
    <w:lvl w:ilvl="8" w:tplc="7F50BE86">
      <w:start w:val="1"/>
      <w:numFmt w:val="bullet"/>
      <w:lvlText w:val=""/>
      <w:lvlJc w:val="left"/>
      <w:pPr>
        <w:ind w:left="7293" w:hanging="360"/>
      </w:pPr>
      <w:rPr>
        <w:rFonts w:ascii="Wingdings" w:hAnsi="Wingdings"/>
      </w:rPr>
    </w:lvl>
  </w:abstractNum>
  <w:abstractNum w:abstractNumId="3" w15:restartNumberingAfterBreak="0">
    <w:nsid w:val="246029DD"/>
    <w:multiLevelType w:val="hybridMultilevel"/>
    <w:tmpl w:val="D4FC5132"/>
    <w:lvl w:ilvl="0" w:tplc="63307E32"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9DE7425"/>
    <w:multiLevelType w:val="hybridMultilevel"/>
    <w:tmpl w:val="66A073D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C140A8B"/>
    <w:multiLevelType w:val="hybridMultilevel"/>
    <w:tmpl w:val="3C8E85DE"/>
    <w:lvl w:ilvl="0" w:tplc="17B86BD2">
      <w:start w:val="1"/>
      <w:numFmt w:val="decimal"/>
      <w:lvlText w:val="%1)"/>
      <w:lvlJc w:val="left"/>
      <w:pPr>
        <w:ind w:left="927" w:hanging="360"/>
      </w:pPr>
    </w:lvl>
    <w:lvl w:ilvl="1" w:tplc="D3C6D58E">
      <w:start w:val="1"/>
      <w:numFmt w:val="lowerLetter"/>
      <w:lvlText w:val="%2."/>
      <w:lvlJc w:val="left"/>
      <w:pPr>
        <w:ind w:left="1647" w:hanging="360"/>
      </w:pPr>
    </w:lvl>
    <w:lvl w:ilvl="2" w:tplc="5D3C248E">
      <w:start w:val="1"/>
      <w:numFmt w:val="lowerRoman"/>
      <w:lvlText w:val="%3."/>
      <w:lvlJc w:val="right"/>
      <w:pPr>
        <w:ind w:left="2367" w:hanging="180"/>
      </w:pPr>
    </w:lvl>
    <w:lvl w:ilvl="3" w:tplc="E2265A2C">
      <w:start w:val="1"/>
      <w:numFmt w:val="decimal"/>
      <w:lvlText w:val="%4."/>
      <w:lvlJc w:val="left"/>
      <w:pPr>
        <w:ind w:left="3087" w:hanging="360"/>
      </w:pPr>
    </w:lvl>
    <w:lvl w:ilvl="4" w:tplc="B7D04180">
      <w:start w:val="1"/>
      <w:numFmt w:val="lowerLetter"/>
      <w:lvlText w:val="%5."/>
      <w:lvlJc w:val="left"/>
      <w:pPr>
        <w:ind w:left="3807" w:hanging="360"/>
      </w:pPr>
    </w:lvl>
    <w:lvl w:ilvl="5" w:tplc="2D52059A">
      <w:start w:val="1"/>
      <w:numFmt w:val="lowerRoman"/>
      <w:lvlText w:val="%6."/>
      <w:lvlJc w:val="right"/>
      <w:pPr>
        <w:ind w:left="4527" w:hanging="180"/>
      </w:pPr>
    </w:lvl>
    <w:lvl w:ilvl="6" w:tplc="3C96D1E8">
      <w:start w:val="1"/>
      <w:numFmt w:val="decimal"/>
      <w:lvlText w:val="%7."/>
      <w:lvlJc w:val="left"/>
      <w:pPr>
        <w:ind w:left="5247" w:hanging="360"/>
      </w:pPr>
    </w:lvl>
    <w:lvl w:ilvl="7" w:tplc="46F45F9E">
      <w:start w:val="1"/>
      <w:numFmt w:val="lowerLetter"/>
      <w:lvlText w:val="%8."/>
      <w:lvlJc w:val="left"/>
      <w:pPr>
        <w:ind w:left="5967" w:hanging="360"/>
      </w:pPr>
    </w:lvl>
    <w:lvl w:ilvl="8" w:tplc="C074AADC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6E36A6"/>
    <w:multiLevelType w:val="hybridMultilevel"/>
    <w:tmpl w:val="655CE1B4"/>
    <w:lvl w:ilvl="0" w:tplc="7CA07DD0">
      <w:start w:val="1"/>
      <w:numFmt w:val="decimal"/>
      <w:lvlText w:val="%1-"/>
      <w:lvlJc w:val="left"/>
      <w:pPr>
        <w:ind w:left="927" w:hanging="360"/>
      </w:pPr>
    </w:lvl>
    <w:lvl w:ilvl="1" w:tplc="1764AC96">
      <w:start w:val="1"/>
      <w:numFmt w:val="lowerLetter"/>
      <w:lvlText w:val="%2."/>
      <w:lvlJc w:val="left"/>
      <w:pPr>
        <w:ind w:left="1647" w:hanging="360"/>
      </w:pPr>
    </w:lvl>
    <w:lvl w:ilvl="2" w:tplc="68F62712">
      <w:start w:val="1"/>
      <w:numFmt w:val="lowerRoman"/>
      <w:lvlText w:val="%3."/>
      <w:lvlJc w:val="right"/>
      <w:pPr>
        <w:ind w:left="2367" w:hanging="180"/>
      </w:pPr>
    </w:lvl>
    <w:lvl w:ilvl="3" w:tplc="4ED0E3C6">
      <w:start w:val="1"/>
      <w:numFmt w:val="decimal"/>
      <w:lvlText w:val="%4."/>
      <w:lvlJc w:val="left"/>
      <w:pPr>
        <w:ind w:left="3087" w:hanging="360"/>
      </w:pPr>
    </w:lvl>
    <w:lvl w:ilvl="4" w:tplc="BD4C86D0">
      <w:start w:val="1"/>
      <w:numFmt w:val="lowerLetter"/>
      <w:lvlText w:val="%5."/>
      <w:lvlJc w:val="left"/>
      <w:pPr>
        <w:ind w:left="3807" w:hanging="360"/>
      </w:pPr>
    </w:lvl>
    <w:lvl w:ilvl="5" w:tplc="4BB25C2A">
      <w:start w:val="1"/>
      <w:numFmt w:val="lowerRoman"/>
      <w:lvlText w:val="%6."/>
      <w:lvlJc w:val="right"/>
      <w:pPr>
        <w:ind w:left="4527" w:hanging="180"/>
      </w:pPr>
    </w:lvl>
    <w:lvl w:ilvl="6" w:tplc="0A3634AC">
      <w:start w:val="1"/>
      <w:numFmt w:val="decimal"/>
      <w:lvlText w:val="%7."/>
      <w:lvlJc w:val="left"/>
      <w:pPr>
        <w:ind w:left="5247" w:hanging="360"/>
      </w:pPr>
    </w:lvl>
    <w:lvl w:ilvl="7" w:tplc="FA5A1672">
      <w:start w:val="1"/>
      <w:numFmt w:val="lowerLetter"/>
      <w:lvlText w:val="%8."/>
      <w:lvlJc w:val="left"/>
      <w:pPr>
        <w:ind w:left="5967" w:hanging="360"/>
      </w:pPr>
    </w:lvl>
    <w:lvl w:ilvl="8" w:tplc="5366EBF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A23D7E"/>
    <w:multiLevelType w:val="hybridMultilevel"/>
    <w:tmpl w:val="C29C4C00"/>
    <w:lvl w:ilvl="0" w:tplc="1CE4A2C8">
      <w:numFmt w:val="bullet"/>
      <w:lvlText w:val=""/>
      <w:lvlJc w:val="left"/>
      <w:pPr>
        <w:ind w:left="1350" w:hanging="360"/>
      </w:pPr>
      <w:rPr>
        <w:rFonts w:ascii="Symbol" w:eastAsiaTheme="minorEastAsia" w:hAnsi="Symbol" w:cstheme="minorHAnsi"/>
        <w:i w:val="0"/>
      </w:rPr>
    </w:lvl>
    <w:lvl w:ilvl="1" w:tplc="758AD312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/>
      </w:rPr>
    </w:lvl>
    <w:lvl w:ilvl="2" w:tplc="F9C0C3E8">
      <w:start w:val="1"/>
      <w:numFmt w:val="bullet"/>
      <w:lvlText w:val=""/>
      <w:lvlJc w:val="left"/>
      <w:pPr>
        <w:ind w:left="2790" w:hanging="360"/>
      </w:pPr>
      <w:rPr>
        <w:rFonts w:ascii="Wingdings" w:hAnsi="Wingdings"/>
      </w:rPr>
    </w:lvl>
    <w:lvl w:ilvl="3" w:tplc="201AC7E0">
      <w:start w:val="1"/>
      <w:numFmt w:val="bullet"/>
      <w:lvlText w:val=""/>
      <w:lvlJc w:val="left"/>
      <w:pPr>
        <w:ind w:left="3510" w:hanging="360"/>
      </w:pPr>
      <w:rPr>
        <w:rFonts w:ascii="Symbol" w:hAnsi="Symbol"/>
      </w:rPr>
    </w:lvl>
    <w:lvl w:ilvl="4" w:tplc="9566FA10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/>
      </w:rPr>
    </w:lvl>
    <w:lvl w:ilvl="5" w:tplc="E97CB954">
      <w:start w:val="1"/>
      <w:numFmt w:val="bullet"/>
      <w:lvlText w:val=""/>
      <w:lvlJc w:val="left"/>
      <w:pPr>
        <w:ind w:left="4950" w:hanging="360"/>
      </w:pPr>
      <w:rPr>
        <w:rFonts w:ascii="Wingdings" w:hAnsi="Wingdings"/>
      </w:rPr>
    </w:lvl>
    <w:lvl w:ilvl="6" w:tplc="46942B24">
      <w:start w:val="1"/>
      <w:numFmt w:val="bullet"/>
      <w:lvlText w:val=""/>
      <w:lvlJc w:val="left"/>
      <w:pPr>
        <w:ind w:left="5670" w:hanging="360"/>
      </w:pPr>
      <w:rPr>
        <w:rFonts w:ascii="Symbol" w:hAnsi="Symbol"/>
      </w:rPr>
    </w:lvl>
    <w:lvl w:ilvl="7" w:tplc="4CE43F8C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/>
      </w:rPr>
    </w:lvl>
    <w:lvl w:ilvl="8" w:tplc="68C4850C">
      <w:start w:val="1"/>
      <w:numFmt w:val="bullet"/>
      <w:lvlText w:val=""/>
      <w:lvlJc w:val="left"/>
      <w:pPr>
        <w:ind w:left="7110" w:hanging="360"/>
      </w:pPr>
      <w:rPr>
        <w:rFonts w:ascii="Wingdings" w:hAnsi="Wingdings"/>
      </w:rPr>
    </w:lvl>
  </w:abstractNum>
  <w:abstractNum w:abstractNumId="8" w15:restartNumberingAfterBreak="0">
    <w:nsid w:val="6A0A6241"/>
    <w:multiLevelType w:val="hybridMultilevel"/>
    <w:tmpl w:val="3462F854"/>
    <w:lvl w:ilvl="0" w:tplc="5EC637F6">
      <w:start w:val="1"/>
      <w:numFmt w:val="bullet"/>
      <w:lvlText w:val=""/>
      <w:lvlJc w:val="left"/>
      <w:pPr>
        <w:ind w:left="1710" w:hanging="360"/>
      </w:pPr>
      <w:rPr>
        <w:rFonts w:ascii="Symbol" w:hAnsi="Symbol"/>
      </w:rPr>
    </w:lvl>
    <w:lvl w:ilvl="1" w:tplc="5AFCF17A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/>
      </w:rPr>
    </w:lvl>
    <w:lvl w:ilvl="2" w:tplc="6CC2E2B4">
      <w:start w:val="1"/>
      <w:numFmt w:val="bullet"/>
      <w:lvlText w:val=""/>
      <w:lvlJc w:val="left"/>
      <w:pPr>
        <w:ind w:left="3150" w:hanging="360"/>
      </w:pPr>
      <w:rPr>
        <w:rFonts w:ascii="Wingdings" w:hAnsi="Wingdings"/>
      </w:rPr>
    </w:lvl>
    <w:lvl w:ilvl="3" w:tplc="CB808EBE">
      <w:start w:val="1"/>
      <w:numFmt w:val="bullet"/>
      <w:lvlText w:val=""/>
      <w:lvlJc w:val="left"/>
      <w:pPr>
        <w:ind w:left="3870" w:hanging="360"/>
      </w:pPr>
      <w:rPr>
        <w:rFonts w:ascii="Symbol" w:hAnsi="Symbol"/>
      </w:rPr>
    </w:lvl>
    <w:lvl w:ilvl="4" w:tplc="94EA7F92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/>
      </w:rPr>
    </w:lvl>
    <w:lvl w:ilvl="5" w:tplc="88FCBBF0">
      <w:start w:val="1"/>
      <w:numFmt w:val="bullet"/>
      <w:lvlText w:val=""/>
      <w:lvlJc w:val="left"/>
      <w:pPr>
        <w:ind w:left="5310" w:hanging="360"/>
      </w:pPr>
      <w:rPr>
        <w:rFonts w:ascii="Wingdings" w:hAnsi="Wingdings"/>
      </w:rPr>
    </w:lvl>
    <w:lvl w:ilvl="6" w:tplc="794490FE">
      <w:start w:val="1"/>
      <w:numFmt w:val="bullet"/>
      <w:lvlText w:val=""/>
      <w:lvlJc w:val="left"/>
      <w:pPr>
        <w:ind w:left="6030" w:hanging="360"/>
      </w:pPr>
      <w:rPr>
        <w:rFonts w:ascii="Symbol" w:hAnsi="Symbol"/>
      </w:rPr>
    </w:lvl>
    <w:lvl w:ilvl="7" w:tplc="073AAB8E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/>
      </w:rPr>
    </w:lvl>
    <w:lvl w:ilvl="8" w:tplc="F8543A36">
      <w:start w:val="1"/>
      <w:numFmt w:val="bullet"/>
      <w:lvlText w:val=""/>
      <w:lvlJc w:val="left"/>
      <w:pPr>
        <w:ind w:left="7470" w:hanging="360"/>
      </w:pPr>
      <w:rPr>
        <w:rFonts w:ascii="Wingdings" w:hAnsi="Wingdings"/>
      </w:rPr>
    </w:lvl>
  </w:abstractNum>
  <w:abstractNum w:abstractNumId="9" w15:restartNumberingAfterBreak="0">
    <w:nsid w:val="73F9617C"/>
    <w:multiLevelType w:val="hybridMultilevel"/>
    <w:tmpl w:val="3A4842B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0FA"/>
    <w:rsid w:val="00000135"/>
    <w:rsid w:val="00005FB3"/>
    <w:rsid w:val="00012AEF"/>
    <w:rsid w:val="00014F17"/>
    <w:rsid w:val="00046825"/>
    <w:rsid w:val="0004747C"/>
    <w:rsid w:val="0006335A"/>
    <w:rsid w:val="000832FE"/>
    <w:rsid w:val="00090549"/>
    <w:rsid w:val="00092704"/>
    <w:rsid w:val="000A30CD"/>
    <w:rsid w:val="000B0B17"/>
    <w:rsid w:val="000B3708"/>
    <w:rsid w:val="000B3BDC"/>
    <w:rsid w:val="000C2099"/>
    <w:rsid w:val="000D321C"/>
    <w:rsid w:val="000D494D"/>
    <w:rsid w:val="000D64F7"/>
    <w:rsid w:val="000E7FCC"/>
    <w:rsid w:val="000F607B"/>
    <w:rsid w:val="001035CD"/>
    <w:rsid w:val="00121BD8"/>
    <w:rsid w:val="0013322A"/>
    <w:rsid w:val="0013691A"/>
    <w:rsid w:val="00140C43"/>
    <w:rsid w:val="00146060"/>
    <w:rsid w:val="001477E6"/>
    <w:rsid w:val="00153362"/>
    <w:rsid w:val="001548E6"/>
    <w:rsid w:val="001627D9"/>
    <w:rsid w:val="001634B8"/>
    <w:rsid w:val="00164095"/>
    <w:rsid w:val="00166A84"/>
    <w:rsid w:val="0016722E"/>
    <w:rsid w:val="001733BA"/>
    <w:rsid w:val="00173E12"/>
    <w:rsid w:val="0018745E"/>
    <w:rsid w:val="0019113C"/>
    <w:rsid w:val="00192202"/>
    <w:rsid w:val="0019753F"/>
    <w:rsid w:val="001A6977"/>
    <w:rsid w:val="001B3F9F"/>
    <w:rsid w:val="001C59B7"/>
    <w:rsid w:val="001C7FA7"/>
    <w:rsid w:val="001D16A0"/>
    <w:rsid w:val="001E08B6"/>
    <w:rsid w:val="001E732A"/>
    <w:rsid w:val="001F29C5"/>
    <w:rsid w:val="001F5805"/>
    <w:rsid w:val="001F792A"/>
    <w:rsid w:val="002038A2"/>
    <w:rsid w:val="00223052"/>
    <w:rsid w:val="00233684"/>
    <w:rsid w:val="0023697C"/>
    <w:rsid w:val="0025594B"/>
    <w:rsid w:val="002619C3"/>
    <w:rsid w:val="00264260"/>
    <w:rsid w:val="0026447E"/>
    <w:rsid w:val="00282932"/>
    <w:rsid w:val="00286A21"/>
    <w:rsid w:val="00291138"/>
    <w:rsid w:val="002A153B"/>
    <w:rsid w:val="002B2C1B"/>
    <w:rsid w:val="002B4799"/>
    <w:rsid w:val="002B4BFF"/>
    <w:rsid w:val="002B773F"/>
    <w:rsid w:val="002C04C9"/>
    <w:rsid w:val="002C0B02"/>
    <w:rsid w:val="002C5B38"/>
    <w:rsid w:val="002D26FA"/>
    <w:rsid w:val="002D4CCE"/>
    <w:rsid w:val="002F0775"/>
    <w:rsid w:val="002F4A92"/>
    <w:rsid w:val="002F692D"/>
    <w:rsid w:val="00300315"/>
    <w:rsid w:val="00300AF0"/>
    <w:rsid w:val="0031086D"/>
    <w:rsid w:val="003249F9"/>
    <w:rsid w:val="003428F1"/>
    <w:rsid w:val="0035567A"/>
    <w:rsid w:val="00361BF0"/>
    <w:rsid w:val="00367595"/>
    <w:rsid w:val="00386495"/>
    <w:rsid w:val="00387F52"/>
    <w:rsid w:val="003A1BFB"/>
    <w:rsid w:val="003A4D6F"/>
    <w:rsid w:val="003A7CF9"/>
    <w:rsid w:val="003C46F0"/>
    <w:rsid w:val="003C4A7D"/>
    <w:rsid w:val="003E6260"/>
    <w:rsid w:val="003F34BD"/>
    <w:rsid w:val="00400D16"/>
    <w:rsid w:val="004102F4"/>
    <w:rsid w:val="00413237"/>
    <w:rsid w:val="00424219"/>
    <w:rsid w:val="004462EC"/>
    <w:rsid w:val="00470C37"/>
    <w:rsid w:val="00483C8B"/>
    <w:rsid w:val="0048681D"/>
    <w:rsid w:val="00492F9C"/>
    <w:rsid w:val="0049430C"/>
    <w:rsid w:val="004954E3"/>
    <w:rsid w:val="0049764B"/>
    <w:rsid w:val="004A7A70"/>
    <w:rsid w:val="004B0EE0"/>
    <w:rsid w:val="004D3AEE"/>
    <w:rsid w:val="004E1FBE"/>
    <w:rsid w:val="004E4037"/>
    <w:rsid w:val="004E5B48"/>
    <w:rsid w:val="004F1EDA"/>
    <w:rsid w:val="00503D54"/>
    <w:rsid w:val="005112C1"/>
    <w:rsid w:val="00512EC2"/>
    <w:rsid w:val="005159A7"/>
    <w:rsid w:val="00523989"/>
    <w:rsid w:val="005361C9"/>
    <w:rsid w:val="00542EA8"/>
    <w:rsid w:val="005444EB"/>
    <w:rsid w:val="00546CAF"/>
    <w:rsid w:val="00547B8C"/>
    <w:rsid w:val="00547BD1"/>
    <w:rsid w:val="00561253"/>
    <w:rsid w:val="00563343"/>
    <w:rsid w:val="0056416C"/>
    <w:rsid w:val="005706AA"/>
    <w:rsid w:val="00572DE7"/>
    <w:rsid w:val="005804B2"/>
    <w:rsid w:val="00583117"/>
    <w:rsid w:val="00583892"/>
    <w:rsid w:val="00584E9E"/>
    <w:rsid w:val="00587E61"/>
    <w:rsid w:val="0059524C"/>
    <w:rsid w:val="005A320C"/>
    <w:rsid w:val="005A40DA"/>
    <w:rsid w:val="005B30D4"/>
    <w:rsid w:val="005C1923"/>
    <w:rsid w:val="005C4816"/>
    <w:rsid w:val="005C507F"/>
    <w:rsid w:val="005C7A3D"/>
    <w:rsid w:val="005C7D71"/>
    <w:rsid w:val="005C7DCE"/>
    <w:rsid w:val="005D716B"/>
    <w:rsid w:val="005D71AE"/>
    <w:rsid w:val="005E2EBE"/>
    <w:rsid w:val="005F494B"/>
    <w:rsid w:val="00613FE7"/>
    <w:rsid w:val="0061659D"/>
    <w:rsid w:val="0062126C"/>
    <w:rsid w:val="006217DA"/>
    <w:rsid w:val="006218AD"/>
    <w:rsid w:val="00627443"/>
    <w:rsid w:val="00635619"/>
    <w:rsid w:val="0064179A"/>
    <w:rsid w:val="00646E2A"/>
    <w:rsid w:val="006661DC"/>
    <w:rsid w:val="00685771"/>
    <w:rsid w:val="006864B2"/>
    <w:rsid w:val="006920B6"/>
    <w:rsid w:val="006A16AF"/>
    <w:rsid w:val="006A38EC"/>
    <w:rsid w:val="006B2757"/>
    <w:rsid w:val="006C2BE7"/>
    <w:rsid w:val="006C7F8C"/>
    <w:rsid w:val="006D120F"/>
    <w:rsid w:val="006D1BB0"/>
    <w:rsid w:val="006D247B"/>
    <w:rsid w:val="006E101A"/>
    <w:rsid w:val="006E1AF7"/>
    <w:rsid w:val="006F4C41"/>
    <w:rsid w:val="0070047E"/>
    <w:rsid w:val="00704C79"/>
    <w:rsid w:val="00706ED1"/>
    <w:rsid w:val="00713D30"/>
    <w:rsid w:val="00720E04"/>
    <w:rsid w:val="007211D5"/>
    <w:rsid w:val="00721FEA"/>
    <w:rsid w:val="007247D8"/>
    <w:rsid w:val="00726330"/>
    <w:rsid w:val="0073331E"/>
    <w:rsid w:val="0073680C"/>
    <w:rsid w:val="00750D49"/>
    <w:rsid w:val="00750DAA"/>
    <w:rsid w:val="00755853"/>
    <w:rsid w:val="00756051"/>
    <w:rsid w:val="007567DB"/>
    <w:rsid w:val="007650F6"/>
    <w:rsid w:val="00766FEA"/>
    <w:rsid w:val="00786D83"/>
    <w:rsid w:val="007936D7"/>
    <w:rsid w:val="0079525B"/>
    <w:rsid w:val="007A12D2"/>
    <w:rsid w:val="007A5A61"/>
    <w:rsid w:val="007A5A81"/>
    <w:rsid w:val="007B03FE"/>
    <w:rsid w:val="007B39BB"/>
    <w:rsid w:val="007B436C"/>
    <w:rsid w:val="007C36F5"/>
    <w:rsid w:val="007C4952"/>
    <w:rsid w:val="007D7ED5"/>
    <w:rsid w:val="007E0F54"/>
    <w:rsid w:val="007E6A24"/>
    <w:rsid w:val="007F0B71"/>
    <w:rsid w:val="007F2A20"/>
    <w:rsid w:val="00800C2A"/>
    <w:rsid w:val="008208E3"/>
    <w:rsid w:val="00827BAF"/>
    <w:rsid w:val="00831776"/>
    <w:rsid w:val="00857088"/>
    <w:rsid w:val="00857C76"/>
    <w:rsid w:val="00860803"/>
    <w:rsid w:val="00865B79"/>
    <w:rsid w:val="00875FB1"/>
    <w:rsid w:val="00877E47"/>
    <w:rsid w:val="00883636"/>
    <w:rsid w:val="008923C4"/>
    <w:rsid w:val="008A0562"/>
    <w:rsid w:val="008A58FE"/>
    <w:rsid w:val="008C5AE4"/>
    <w:rsid w:val="008D3ACC"/>
    <w:rsid w:val="008D5CF5"/>
    <w:rsid w:val="008D682A"/>
    <w:rsid w:val="008D75EC"/>
    <w:rsid w:val="008E0894"/>
    <w:rsid w:val="008E1210"/>
    <w:rsid w:val="008E1AE9"/>
    <w:rsid w:val="00904EAC"/>
    <w:rsid w:val="0090717B"/>
    <w:rsid w:val="0090731F"/>
    <w:rsid w:val="00920BDA"/>
    <w:rsid w:val="00927477"/>
    <w:rsid w:val="00935400"/>
    <w:rsid w:val="00941591"/>
    <w:rsid w:val="009567E7"/>
    <w:rsid w:val="009602A0"/>
    <w:rsid w:val="009743B9"/>
    <w:rsid w:val="009842C2"/>
    <w:rsid w:val="00984F2A"/>
    <w:rsid w:val="00994B14"/>
    <w:rsid w:val="009A3105"/>
    <w:rsid w:val="009D1898"/>
    <w:rsid w:val="009F0C2C"/>
    <w:rsid w:val="00A04BA0"/>
    <w:rsid w:val="00A0526F"/>
    <w:rsid w:val="00A12DC7"/>
    <w:rsid w:val="00A27829"/>
    <w:rsid w:val="00A303AE"/>
    <w:rsid w:val="00A34919"/>
    <w:rsid w:val="00A42D85"/>
    <w:rsid w:val="00A442BC"/>
    <w:rsid w:val="00A47205"/>
    <w:rsid w:val="00A60AEF"/>
    <w:rsid w:val="00A622F0"/>
    <w:rsid w:val="00A639B6"/>
    <w:rsid w:val="00A6559D"/>
    <w:rsid w:val="00A67203"/>
    <w:rsid w:val="00A67696"/>
    <w:rsid w:val="00A74BA2"/>
    <w:rsid w:val="00A83820"/>
    <w:rsid w:val="00A86B3F"/>
    <w:rsid w:val="00A952F2"/>
    <w:rsid w:val="00AA36A9"/>
    <w:rsid w:val="00AA4295"/>
    <w:rsid w:val="00AB1149"/>
    <w:rsid w:val="00AB39A6"/>
    <w:rsid w:val="00AB482A"/>
    <w:rsid w:val="00AB4A20"/>
    <w:rsid w:val="00AB6B15"/>
    <w:rsid w:val="00AB7D5D"/>
    <w:rsid w:val="00AC1BBA"/>
    <w:rsid w:val="00AC4D41"/>
    <w:rsid w:val="00AD1D47"/>
    <w:rsid w:val="00AD30A6"/>
    <w:rsid w:val="00AD7A5B"/>
    <w:rsid w:val="00AE2202"/>
    <w:rsid w:val="00AE30AE"/>
    <w:rsid w:val="00AE7B46"/>
    <w:rsid w:val="00AF131A"/>
    <w:rsid w:val="00AF32EC"/>
    <w:rsid w:val="00B031D3"/>
    <w:rsid w:val="00B06AA9"/>
    <w:rsid w:val="00B10C3E"/>
    <w:rsid w:val="00B136D7"/>
    <w:rsid w:val="00B16A0E"/>
    <w:rsid w:val="00B231B9"/>
    <w:rsid w:val="00B3317F"/>
    <w:rsid w:val="00B3479A"/>
    <w:rsid w:val="00B476B9"/>
    <w:rsid w:val="00B558AC"/>
    <w:rsid w:val="00B56C98"/>
    <w:rsid w:val="00B57BA4"/>
    <w:rsid w:val="00B609E6"/>
    <w:rsid w:val="00B67909"/>
    <w:rsid w:val="00B72800"/>
    <w:rsid w:val="00B7538E"/>
    <w:rsid w:val="00B80B53"/>
    <w:rsid w:val="00B83CF4"/>
    <w:rsid w:val="00B8422B"/>
    <w:rsid w:val="00B905FA"/>
    <w:rsid w:val="00BA2576"/>
    <w:rsid w:val="00BB7AA5"/>
    <w:rsid w:val="00BC1AE4"/>
    <w:rsid w:val="00BD0FFC"/>
    <w:rsid w:val="00BD6D6E"/>
    <w:rsid w:val="00BE33F9"/>
    <w:rsid w:val="00BE609B"/>
    <w:rsid w:val="00C019E9"/>
    <w:rsid w:val="00C052E4"/>
    <w:rsid w:val="00C06E0B"/>
    <w:rsid w:val="00C20454"/>
    <w:rsid w:val="00C23003"/>
    <w:rsid w:val="00C24B19"/>
    <w:rsid w:val="00C301B1"/>
    <w:rsid w:val="00C34FF5"/>
    <w:rsid w:val="00C41247"/>
    <w:rsid w:val="00C44ADD"/>
    <w:rsid w:val="00C72B7E"/>
    <w:rsid w:val="00C73A85"/>
    <w:rsid w:val="00C74DF7"/>
    <w:rsid w:val="00C87C4B"/>
    <w:rsid w:val="00CB1DD6"/>
    <w:rsid w:val="00CB28ED"/>
    <w:rsid w:val="00CB5FA9"/>
    <w:rsid w:val="00CB6CA4"/>
    <w:rsid w:val="00CC4ACB"/>
    <w:rsid w:val="00CC4C12"/>
    <w:rsid w:val="00CC69BD"/>
    <w:rsid w:val="00CD469D"/>
    <w:rsid w:val="00CF00BA"/>
    <w:rsid w:val="00CF0A19"/>
    <w:rsid w:val="00CF2B22"/>
    <w:rsid w:val="00CF43C0"/>
    <w:rsid w:val="00CF4BF5"/>
    <w:rsid w:val="00D01AA1"/>
    <w:rsid w:val="00D10D2D"/>
    <w:rsid w:val="00D27015"/>
    <w:rsid w:val="00D34D8A"/>
    <w:rsid w:val="00D51647"/>
    <w:rsid w:val="00D568B9"/>
    <w:rsid w:val="00D57C37"/>
    <w:rsid w:val="00D60E88"/>
    <w:rsid w:val="00D725A7"/>
    <w:rsid w:val="00D729FE"/>
    <w:rsid w:val="00D75482"/>
    <w:rsid w:val="00D760C3"/>
    <w:rsid w:val="00D94E23"/>
    <w:rsid w:val="00DA40AF"/>
    <w:rsid w:val="00DC21E1"/>
    <w:rsid w:val="00DC4C48"/>
    <w:rsid w:val="00DC574F"/>
    <w:rsid w:val="00DD05B7"/>
    <w:rsid w:val="00DF2D42"/>
    <w:rsid w:val="00DF6D72"/>
    <w:rsid w:val="00E1189B"/>
    <w:rsid w:val="00E11D74"/>
    <w:rsid w:val="00E137F8"/>
    <w:rsid w:val="00E155DA"/>
    <w:rsid w:val="00E240FA"/>
    <w:rsid w:val="00E428CC"/>
    <w:rsid w:val="00E53236"/>
    <w:rsid w:val="00E538C4"/>
    <w:rsid w:val="00E575D7"/>
    <w:rsid w:val="00E63050"/>
    <w:rsid w:val="00E63643"/>
    <w:rsid w:val="00E706FE"/>
    <w:rsid w:val="00E7401C"/>
    <w:rsid w:val="00E757B9"/>
    <w:rsid w:val="00E813A0"/>
    <w:rsid w:val="00E9126F"/>
    <w:rsid w:val="00E94F73"/>
    <w:rsid w:val="00EA6E73"/>
    <w:rsid w:val="00EB1E8F"/>
    <w:rsid w:val="00EC3CBE"/>
    <w:rsid w:val="00ED75A2"/>
    <w:rsid w:val="00EE2A49"/>
    <w:rsid w:val="00EE5269"/>
    <w:rsid w:val="00EF4674"/>
    <w:rsid w:val="00F17A2B"/>
    <w:rsid w:val="00F22517"/>
    <w:rsid w:val="00F25DB6"/>
    <w:rsid w:val="00F305F7"/>
    <w:rsid w:val="00F32E7C"/>
    <w:rsid w:val="00F33AC5"/>
    <w:rsid w:val="00F4434D"/>
    <w:rsid w:val="00F524A6"/>
    <w:rsid w:val="00F52AD1"/>
    <w:rsid w:val="00F6123F"/>
    <w:rsid w:val="00F62F63"/>
    <w:rsid w:val="00F66EE6"/>
    <w:rsid w:val="00F864D3"/>
    <w:rsid w:val="00F86D57"/>
    <w:rsid w:val="00F93B37"/>
    <w:rsid w:val="00F94958"/>
    <w:rsid w:val="00F95517"/>
    <w:rsid w:val="00FA3130"/>
    <w:rsid w:val="00FA52D4"/>
    <w:rsid w:val="00FB73EB"/>
    <w:rsid w:val="00FC0B37"/>
    <w:rsid w:val="00FC3FEF"/>
    <w:rsid w:val="00FD20D8"/>
    <w:rsid w:val="00FD2FE9"/>
    <w:rsid w:val="00FD55B5"/>
    <w:rsid w:val="00FD5D51"/>
    <w:rsid w:val="00FE095D"/>
    <w:rsid w:val="00FF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C04B9"/>
  <w15:docId w15:val="{25994014-9A47-4C18-AF25-8DDA1DA7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B72800"/>
    <w:pPr>
      <w:bidi/>
    </w:pPr>
  </w:style>
  <w:style w:type="paragraph" w:styleId="Heading1">
    <w:name w:val="heading 1"/>
    <w:basedOn w:val="Normal"/>
    <w:link w:val="Heading1Char"/>
    <w:uiPriority w:val="9"/>
    <w:qFormat/>
    <w:rsid w:val="00B72800"/>
    <w:pPr>
      <w:bidi w:val="0"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8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8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8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8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80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80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80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Reference1">
    <w:name w:val="Footnote Reference1"/>
    <w:basedOn w:val="DefaultParagraphFont"/>
    <w:uiPriority w:val="99"/>
    <w:semiHidden/>
    <w:unhideWhenUsed/>
    <w:rsid w:val="00B72800"/>
    <w:rPr>
      <w:vertAlign w:val="superscript"/>
    </w:rPr>
  </w:style>
  <w:style w:type="character" w:styleId="Strong">
    <w:name w:val="Strong"/>
    <w:basedOn w:val="DefaultParagraphFont"/>
    <w:uiPriority w:val="22"/>
    <w:qFormat/>
    <w:rsid w:val="00B72800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72800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800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B72800"/>
    <w:rPr>
      <w:i/>
    </w:rPr>
  </w:style>
  <w:style w:type="character" w:styleId="BookTitle">
    <w:name w:val="Book Title"/>
    <w:basedOn w:val="DefaultParagraphFont"/>
    <w:uiPriority w:val="33"/>
    <w:qFormat/>
    <w:rsid w:val="00B72800"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B72800"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B72800"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80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B72800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728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ps">
    <w:name w:val="Hps"/>
    <w:basedOn w:val="DefaultParagraphFont"/>
    <w:uiPriority w:val="99"/>
    <w:rsid w:val="00B72800"/>
  </w:style>
  <w:style w:type="character" w:customStyle="1" w:styleId="Shorttext">
    <w:name w:val="Short_text"/>
    <w:basedOn w:val="DefaultParagraphFont"/>
    <w:uiPriority w:val="99"/>
    <w:rsid w:val="00B72800"/>
  </w:style>
  <w:style w:type="paragraph" w:customStyle="1" w:styleId="EnvelopeReturn1">
    <w:name w:val="Envelope Return1"/>
    <w:basedOn w:val="Normal"/>
    <w:uiPriority w:val="99"/>
    <w:unhideWhenUsed/>
    <w:rsid w:val="00B72800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72800"/>
    <w:rPr>
      <w:rFonts w:ascii="Times New Roman" w:eastAsia="Times New Roman" w:hAnsi="Times New Roman" w:cs="Times New Roman"/>
      <w:b/>
      <w:sz w:val="48"/>
    </w:rPr>
  </w:style>
  <w:style w:type="character" w:customStyle="1" w:styleId="PlainTextChar">
    <w:name w:val="Plain Text Char"/>
    <w:basedOn w:val="DefaultParagraphFont"/>
    <w:link w:val="PlainText"/>
    <w:uiPriority w:val="99"/>
    <w:rsid w:val="00B72800"/>
    <w:rPr>
      <w:rFonts w:ascii="Courier New" w:hAnsi="Courier New" w:cs="Courier New"/>
      <w:sz w:val="21"/>
    </w:rPr>
  </w:style>
  <w:style w:type="character" w:customStyle="1" w:styleId="EndnoteReference1">
    <w:name w:val="Endnote Reference1"/>
    <w:basedOn w:val="DefaultParagraphFont"/>
    <w:uiPriority w:val="99"/>
    <w:semiHidden/>
    <w:unhideWhenUsed/>
    <w:rsid w:val="00B72800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B72800"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sid w:val="00B72800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customStyle="1" w:styleId="FootnoteText1">
    <w:name w:val="Footnote Text1"/>
    <w:basedOn w:val="Normal"/>
    <w:link w:val="FootnoteTextChar"/>
    <w:uiPriority w:val="99"/>
    <w:semiHidden/>
    <w:unhideWhenUsed/>
    <w:rsid w:val="00B72800"/>
    <w:pPr>
      <w:spacing w:after="0" w:line="240" w:lineRule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B72800"/>
    <w:pPr>
      <w:ind w:left="720"/>
      <w:contextualSpacing/>
    </w:p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B72800"/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72800"/>
    <w:rPr>
      <w:rFonts w:ascii="Calibri" w:eastAsia="Times New Roman" w:hAnsi="Calibri" w:cs="Arial"/>
    </w:rPr>
  </w:style>
  <w:style w:type="paragraph" w:customStyle="1" w:styleId="EnvelopeAddress1">
    <w:name w:val="Envelope Address1"/>
    <w:basedOn w:val="Normal"/>
    <w:uiPriority w:val="99"/>
    <w:unhideWhenUsed/>
    <w:rsid w:val="00B72800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sid w:val="00B72800"/>
    <w:rPr>
      <w:b/>
      <w:smallCaps/>
      <w:color w:val="C0504D" w:themeColor="accent2"/>
      <w:spacing w:val="5"/>
      <w:u w:val="single"/>
    </w:rPr>
  </w:style>
  <w:style w:type="character" w:customStyle="1" w:styleId="Atn">
    <w:name w:val="Atn"/>
    <w:basedOn w:val="DefaultParagraphFont"/>
    <w:uiPriority w:val="99"/>
    <w:rsid w:val="00B72800"/>
  </w:style>
  <w:style w:type="paragraph" w:customStyle="1" w:styleId="EndnoteText1">
    <w:name w:val="Endnote Text1"/>
    <w:basedOn w:val="Normal"/>
    <w:link w:val="EndnoteTextChar"/>
    <w:uiPriority w:val="99"/>
    <w:semiHidden/>
    <w:unhideWhenUsed/>
    <w:rsid w:val="00B72800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72800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B72800"/>
    <w:pPr>
      <w:tabs>
        <w:tab w:val="center" w:pos="4153"/>
        <w:tab w:val="right" w:pos="8306"/>
      </w:tabs>
    </w:pPr>
    <w:rPr>
      <w:rFonts w:ascii="Calibri" w:eastAsia="Times New Roman" w:hAnsi="Calibri" w:cs="Arial"/>
    </w:rPr>
  </w:style>
  <w:style w:type="character" w:customStyle="1" w:styleId="Heading6Char">
    <w:name w:val="Heading 6 Char"/>
    <w:basedOn w:val="DefaultParagraphFont"/>
    <w:link w:val="Heading6"/>
    <w:uiPriority w:val="9"/>
    <w:rsid w:val="00B72800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72800"/>
    <w:pPr>
      <w:spacing w:after="0" w:line="240" w:lineRule="auto"/>
    </w:pPr>
    <w:rPr>
      <w:rFonts w:ascii="Courier New" w:hAnsi="Courier New" w:cs="Courier New"/>
      <w:sz w:val="21"/>
    </w:rPr>
  </w:style>
  <w:style w:type="character" w:styleId="IntenseEmphasis">
    <w:name w:val="Intense Emphasis"/>
    <w:basedOn w:val="DefaultParagraphFont"/>
    <w:uiPriority w:val="21"/>
    <w:qFormat/>
    <w:rsid w:val="00B72800"/>
    <w:rPr>
      <w:b/>
      <w:i/>
      <w:color w:val="4F81BD" w:themeColor="accent1"/>
    </w:rPr>
  </w:style>
  <w:style w:type="paragraph" w:styleId="NoSpacing">
    <w:name w:val="No Spacing"/>
    <w:uiPriority w:val="1"/>
    <w:qFormat/>
    <w:rsid w:val="00B7280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72800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800"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72800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sid w:val="00B7280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sid w:val="00B72800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B72800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B72800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72800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sid w:val="00B72800"/>
    <w:rPr>
      <w:i/>
      <w:color w:val="000000" w:themeColor="text1"/>
    </w:rPr>
  </w:style>
  <w:style w:type="character" w:customStyle="1" w:styleId="Microorganism">
    <w:name w:val="Microorganism"/>
    <w:basedOn w:val="DefaultParagraphFont"/>
    <w:uiPriority w:val="99"/>
    <w:rsid w:val="00B72800"/>
  </w:style>
  <w:style w:type="character" w:customStyle="1" w:styleId="microorganism0">
    <w:name w:val="microorganism"/>
    <w:basedOn w:val="DefaultParagraphFont"/>
    <w:rsid w:val="00D94E23"/>
  </w:style>
  <w:style w:type="paragraph" w:styleId="Footer">
    <w:name w:val="footer"/>
    <w:basedOn w:val="Normal"/>
    <w:link w:val="FooterChar"/>
    <w:uiPriority w:val="99"/>
    <w:unhideWhenUsed/>
    <w:rsid w:val="00B4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6B9"/>
  </w:style>
  <w:style w:type="paragraph" w:styleId="BalloonText">
    <w:name w:val="Balloon Text"/>
    <w:basedOn w:val="Normal"/>
    <w:link w:val="BalloonTextChar"/>
    <w:uiPriority w:val="99"/>
    <w:semiHidden/>
    <w:unhideWhenUsed/>
    <w:rsid w:val="00B4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B837A-5272-46EA-A377-DF87CED7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</dc:creator>
  <cp:lastModifiedBy>Mayada Tharwat [Pharma]</cp:lastModifiedBy>
  <cp:revision>265</cp:revision>
  <cp:lastPrinted>2017-12-22T20:44:00Z</cp:lastPrinted>
  <dcterms:created xsi:type="dcterms:W3CDTF">2014-04-16T09:27:00Z</dcterms:created>
  <dcterms:modified xsi:type="dcterms:W3CDTF">2022-10-19T15:02:00Z</dcterms:modified>
</cp:coreProperties>
</file>