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4D277" w14:textId="77777777" w:rsidR="00151EBF" w:rsidRDefault="00151EBF" w:rsidP="00151EBF">
      <w:pPr>
        <w:bidi w:val="0"/>
        <w:spacing w:after="120" w:line="320" w:lineRule="exact"/>
        <w:ind w:right="260"/>
        <w:jc w:val="center"/>
        <w:rPr>
          <w:rFonts w:cstheme="minorHAnsi"/>
          <w:b/>
          <w:color w:val="FF0000"/>
          <w:sz w:val="40"/>
          <w:szCs w:val="40"/>
          <w:u w:val="single"/>
        </w:rPr>
      </w:pPr>
      <w:r>
        <w:rPr>
          <w:rFonts w:cstheme="minorHAnsi"/>
          <w:b/>
          <w:sz w:val="40"/>
          <w:szCs w:val="40"/>
          <w:u w:val="single"/>
        </w:rPr>
        <w:t>Fashiomectin</w:t>
      </w:r>
    </w:p>
    <w:p w14:paraId="315B0D9A" w14:textId="77777777" w:rsidR="00151EBF" w:rsidRDefault="00151EBF" w:rsidP="00151EBF">
      <w:pPr>
        <w:bidi w:val="0"/>
        <w:spacing w:after="120" w:line="320" w:lineRule="exact"/>
        <w:ind w:left="284" w:right="260"/>
        <w:jc w:val="center"/>
        <w:rPr>
          <w:rFonts w:cstheme="minorHAnsi"/>
          <w:b/>
          <w:sz w:val="28"/>
          <w:szCs w:val="20"/>
        </w:rPr>
      </w:pPr>
      <w:r>
        <w:rPr>
          <w:rFonts w:cstheme="minorHAnsi"/>
          <w:b/>
          <w:sz w:val="28"/>
        </w:rPr>
        <w:t>(Oral Suspension)</w:t>
      </w:r>
    </w:p>
    <w:p w14:paraId="0D2595C7" w14:textId="77777777" w:rsidR="00151EBF" w:rsidRDefault="00151EBF" w:rsidP="00151EBF">
      <w:pPr>
        <w:bidi w:val="0"/>
        <w:spacing w:after="120" w:line="320" w:lineRule="exact"/>
        <w:ind w:left="284" w:right="260"/>
        <w:jc w:val="center"/>
        <w:rPr>
          <w:rFonts w:cstheme="minorHAnsi"/>
          <w:b/>
          <w:sz w:val="28"/>
        </w:rPr>
      </w:pPr>
      <w:r>
        <w:rPr>
          <w:rFonts w:cstheme="minorHAnsi"/>
          <w:b/>
          <w:sz w:val="28"/>
        </w:rPr>
        <w:t>For vet use only</w:t>
      </w:r>
    </w:p>
    <w:p w14:paraId="75EFBC0C" w14:textId="77777777" w:rsidR="00151EBF" w:rsidRDefault="00151EBF" w:rsidP="00151EBF">
      <w:pPr>
        <w:bidi w:val="0"/>
        <w:spacing w:after="120" w:line="320" w:lineRule="exact"/>
        <w:ind w:right="-257"/>
        <w:rPr>
          <w:rFonts w:cstheme="minorHAnsi"/>
          <w:sz w:val="23"/>
          <w:szCs w:val="23"/>
        </w:rPr>
      </w:pPr>
      <w:r>
        <w:rPr>
          <w:rFonts w:cstheme="minorHAnsi"/>
          <w:b/>
          <w:sz w:val="23"/>
          <w:szCs w:val="23"/>
          <w:u w:val="single"/>
        </w:rPr>
        <w:t>Composition</w:t>
      </w:r>
      <w:r>
        <w:rPr>
          <w:rFonts w:cstheme="minorHAnsi"/>
          <w:sz w:val="23"/>
          <w:szCs w:val="23"/>
        </w:rPr>
        <w:t>:  Each 1 ml contains:</w:t>
      </w:r>
    </w:p>
    <w:p w14:paraId="090E0083" w14:textId="77777777" w:rsidR="00151EBF" w:rsidRDefault="00151EBF" w:rsidP="00151EBF">
      <w:pPr>
        <w:autoSpaceDE w:val="0"/>
        <w:autoSpaceDN w:val="0"/>
        <w:bidi w:val="0"/>
        <w:adjustRightInd w:val="0"/>
        <w:spacing w:after="0" w:line="240" w:lineRule="auto"/>
        <w:ind w:right="-257"/>
        <w:rPr>
          <w:rFonts w:cstheme="minorHAnsi"/>
          <w:sz w:val="23"/>
          <w:szCs w:val="23"/>
        </w:rPr>
      </w:pPr>
      <w:r>
        <w:rPr>
          <w:rFonts w:cstheme="minorHAnsi"/>
          <w:sz w:val="23"/>
          <w:szCs w:val="23"/>
        </w:rPr>
        <w:t>-Ivermectin 1 mg.</w:t>
      </w:r>
    </w:p>
    <w:p w14:paraId="793667A5" w14:textId="77777777" w:rsidR="00151EBF" w:rsidRDefault="00151EBF" w:rsidP="00151EBF">
      <w:pPr>
        <w:pStyle w:val="ListParagraph"/>
        <w:bidi w:val="0"/>
        <w:spacing w:before="11" w:after="0" w:line="160" w:lineRule="atLeast"/>
        <w:ind w:left="0" w:right="-257"/>
        <w:rPr>
          <w:rFonts w:cstheme="minorHAnsi"/>
          <w:sz w:val="23"/>
          <w:szCs w:val="23"/>
        </w:rPr>
      </w:pPr>
      <w:r>
        <w:rPr>
          <w:rFonts w:cstheme="minorHAnsi"/>
          <w:sz w:val="23"/>
          <w:szCs w:val="23"/>
        </w:rPr>
        <w:t>-Triclabendazole 50 mg.</w:t>
      </w:r>
    </w:p>
    <w:p w14:paraId="37331EC7" w14:textId="77777777" w:rsidR="00151EBF" w:rsidRDefault="00151EBF" w:rsidP="00151EBF">
      <w:pPr>
        <w:autoSpaceDE w:val="0"/>
        <w:autoSpaceDN w:val="0"/>
        <w:bidi w:val="0"/>
        <w:adjustRightInd w:val="0"/>
        <w:spacing w:after="0" w:line="240" w:lineRule="auto"/>
        <w:ind w:right="-257"/>
        <w:rPr>
          <w:rFonts w:cstheme="minorHAnsi"/>
          <w:sz w:val="23"/>
          <w:szCs w:val="23"/>
        </w:rPr>
      </w:pPr>
    </w:p>
    <w:p w14:paraId="3F307942" w14:textId="77777777" w:rsidR="00151EBF" w:rsidRDefault="00151EBF" w:rsidP="00151EBF">
      <w:pPr>
        <w:tabs>
          <w:tab w:val="left" w:pos="1280"/>
        </w:tabs>
        <w:bidi w:val="0"/>
        <w:spacing w:after="0" w:line="160" w:lineRule="atLeast"/>
        <w:ind w:right="-257"/>
        <w:jc w:val="both"/>
        <w:rPr>
          <w:rFonts w:cstheme="minorHAnsi"/>
          <w:b/>
          <w:sz w:val="23"/>
          <w:szCs w:val="23"/>
          <w:u w:val="single"/>
        </w:rPr>
      </w:pPr>
      <w:r>
        <w:rPr>
          <w:rFonts w:cstheme="minorHAnsi"/>
          <w:b/>
          <w:sz w:val="23"/>
          <w:szCs w:val="23"/>
          <w:u w:val="single"/>
        </w:rPr>
        <w:t>Properties:</w:t>
      </w:r>
    </w:p>
    <w:p w14:paraId="41A89EF6" w14:textId="77777777" w:rsidR="00151EBF" w:rsidRDefault="00151EBF" w:rsidP="00151EBF">
      <w:pPr>
        <w:bidi w:val="0"/>
        <w:spacing w:after="0" w:line="240" w:lineRule="auto"/>
        <w:ind w:right="-257"/>
        <w:rPr>
          <w:rFonts w:cstheme="minorHAnsi"/>
          <w:sz w:val="23"/>
          <w:szCs w:val="23"/>
        </w:rPr>
      </w:pPr>
      <w:r>
        <w:rPr>
          <w:rFonts w:cstheme="minorHAnsi"/>
          <w:b/>
          <w:bCs/>
          <w:sz w:val="23"/>
          <w:szCs w:val="23"/>
        </w:rPr>
        <w:t>Triclabendazole</w:t>
      </w:r>
      <w:r>
        <w:rPr>
          <w:rFonts w:cstheme="minorHAnsi"/>
          <w:sz w:val="23"/>
          <w:szCs w:val="23"/>
        </w:rPr>
        <w:t xml:space="preserve"> belonging to the benzimidazole group of anthelmintics. It acts by interfering with intracellular transport mechanisms and inhibits protein synthesis and is active against the liver fluke Fasciola.</w:t>
      </w:r>
    </w:p>
    <w:p w14:paraId="7CE70FDE" w14:textId="77777777" w:rsidR="00151EBF" w:rsidRDefault="00151EBF" w:rsidP="00151EBF">
      <w:pPr>
        <w:autoSpaceDE w:val="0"/>
        <w:autoSpaceDN w:val="0"/>
        <w:bidi w:val="0"/>
        <w:adjustRightInd w:val="0"/>
        <w:spacing w:after="0" w:line="240" w:lineRule="auto"/>
        <w:ind w:right="-257"/>
        <w:rPr>
          <w:rFonts w:cstheme="minorHAnsi"/>
          <w:sz w:val="23"/>
          <w:szCs w:val="23"/>
        </w:rPr>
      </w:pPr>
      <w:r>
        <w:rPr>
          <w:rFonts w:cstheme="minorHAnsi"/>
          <w:b/>
          <w:bCs/>
          <w:sz w:val="23"/>
          <w:szCs w:val="23"/>
        </w:rPr>
        <w:t>Ivermectin</w:t>
      </w:r>
      <w:r>
        <w:rPr>
          <w:rFonts w:cstheme="minorHAnsi"/>
          <w:sz w:val="23"/>
          <w:szCs w:val="23"/>
        </w:rPr>
        <w:t xml:space="preserve"> belonging to macrocyclic lactone group of </w:t>
      </w:r>
      <w:r>
        <w:rPr>
          <w:rFonts w:eastAsia="MS Mincho" w:cstheme="minorHAnsi"/>
          <w:sz w:val="23"/>
          <w:szCs w:val="23"/>
        </w:rPr>
        <w:t>endectocide</w:t>
      </w:r>
      <w:r>
        <w:rPr>
          <w:rFonts w:cstheme="minorHAnsi"/>
          <w:sz w:val="23"/>
          <w:szCs w:val="23"/>
        </w:rPr>
        <w:t>. It acts by interaction with glutamate-gated chloride ion channels, to increase membrane permeability to chloride ions, causing irreversible neuromuscular blockade in nematodes and arthropods, followed by paralysis and death.</w:t>
      </w:r>
    </w:p>
    <w:p w14:paraId="4758A2F2" w14:textId="77777777" w:rsidR="00151EBF" w:rsidRDefault="00151EBF" w:rsidP="00151EBF">
      <w:pPr>
        <w:bidi w:val="0"/>
        <w:spacing w:after="0" w:line="240" w:lineRule="auto"/>
        <w:ind w:right="-257"/>
        <w:rPr>
          <w:rFonts w:cstheme="minorHAnsi"/>
          <w:sz w:val="23"/>
          <w:szCs w:val="23"/>
        </w:rPr>
      </w:pPr>
    </w:p>
    <w:p w14:paraId="2E6FFBF3" w14:textId="77777777" w:rsidR="00151EBF" w:rsidRDefault="00151EBF" w:rsidP="00151EBF">
      <w:pPr>
        <w:tabs>
          <w:tab w:val="left" w:pos="1280"/>
        </w:tabs>
        <w:bidi w:val="0"/>
        <w:spacing w:after="0" w:line="160" w:lineRule="atLeast"/>
        <w:ind w:right="-257"/>
        <w:jc w:val="both"/>
        <w:rPr>
          <w:rFonts w:cstheme="minorHAnsi"/>
          <w:sz w:val="23"/>
          <w:szCs w:val="23"/>
          <w:u w:val="single"/>
        </w:rPr>
      </w:pPr>
      <w:r>
        <w:rPr>
          <w:rFonts w:cstheme="minorHAnsi"/>
          <w:b/>
          <w:sz w:val="23"/>
          <w:szCs w:val="23"/>
          <w:u w:val="single"/>
        </w:rPr>
        <w:t>Indication</w:t>
      </w:r>
      <w:r>
        <w:rPr>
          <w:rFonts w:cstheme="minorHAnsi"/>
          <w:sz w:val="23"/>
          <w:szCs w:val="23"/>
          <w:u w:val="single"/>
        </w:rPr>
        <w:t>:</w:t>
      </w:r>
    </w:p>
    <w:p w14:paraId="1921718C" w14:textId="77777777" w:rsidR="00151EBF" w:rsidRPr="00151EBF" w:rsidRDefault="00151EBF" w:rsidP="00151EBF">
      <w:pPr>
        <w:tabs>
          <w:tab w:val="left" w:pos="1280"/>
        </w:tabs>
        <w:bidi w:val="0"/>
        <w:spacing w:after="0" w:line="160" w:lineRule="atLeast"/>
        <w:ind w:right="-257"/>
        <w:jc w:val="both"/>
        <w:rPr>
          <w:rFonts w:cstheme="minorHAnsi"/>
          <w:sz w:val="23"/>
          <w:szCs w:val="23"/>
          <w:u w:val="single"/>
        </w:rPr>
      </w:pPr>
      <w:r>
        <w:rPr>
          <w:rFonts w:cstheme="minorHAnsi"/>
          <w:b/>
          <w:sz w:val="23"/>
          <w:szCs w:val="23"/>
          <w:u w:val="single"/>
        </w:rPr>
        <w:t>Sheep &amp; Cattle:</w:t>
      </w:r>
      <w:r>
        <w:rPr>
          <w:rFonts w:cstheme="minorHAnsi"/>
          <w:b/>
          <w:sz w:val="23"/>
          <w:szCs w:val="23"/>
        </w:rPr>
        <w:t xml:space="preserve"> </w:t>
      </w:r>
      <w:r>
        <w:rPr>
          <w:rFonts w:cstheme="minorHAnsi"/>
          <w:sz w:val="23"/>
          <w:szCs w:val="23"/>
        </w:rPr>
        <w:t xml:space="preserve">Treatment of: </w:t>
      </w:r>
    </w:p>
    <w:p w14:paraId="330DBA4A" w14:textId="77777777" w:rsidR="00151EBF" w:rsidRDefault="00151EBF" w:rsidP="00151EBF">
      <w:pPr>
        <w:autoSpaceDE w:val="0"/>
        <w:autoSpaceDN w:val="0"/>
        <w:bidi w:val="0"/>
        <w:adjustRightInd w:val="0"/>
        <w:spacing w:after="0" w:line="240" w:lineRule="auto"/>
        <w:ind w:right="-257"/>
        <w:rPr>
          <w:rFonts w:cstheme="minorHAnsi"/>
          <w:b/>
          <w:bCs/>
          <w:sz w:val="23"/>
          <w:szCs w:val="23"/>
        </w:rPr>
      </w:pPr>
      <w:r>
        <w:rPr>
          <w:rFonts w:cstheme="minorHAnsi"/>
          <w:b/>
          <w:bCs/>
          <w:sz w:val="23"/>
          <w:szCs w:val="23"/>
        </w:rPr>
        <w:t>Gastrointestinal nematodes (adult and immature):</w:t>
      </w:r>
    </w:p>
    <w:p w14:paraId="30B065BA" w14:textId="77777777" w:rsidR="00151EBF" w:rsidRDefault="00151EBF" w:rsidP="00151EBF">
      <w:pPr>
        <w:autoSpaceDE w:val="0"/>
        <w:autoSpaceDN w:val="0"/>
        <w:bidi w:val="0"/>
        <w:adjustRightInd w:val="0"/>
        <w:spacing w:after="0" w:line="240" w:lineRule="auto"/>
        <w:ind w:right="-257"/>
        <w:rPr>
          <w:rFonts w:cstheme="minorHAnsi"/>
          <w:i/>
          <w:iCs/>
          <w:sz w:val="23"/>
          <w:szCs w:val="23"/>
        </w:rPr>
      </w:pPr>
      <w:r>
        <w:rPr>
          <w:rFonts w:cstheme="minorHAnsi"/>
          <w:i/>
          <w:iCs/>
          <w:sz w:val="23"/>
          <w:szCs w:val="23"/>
        </w:rPr>
        <w:t xml:space="preserve">Haemonchus contortus, Teladorsagia (Ostertagia) circumcincta, Trichostrongylus spp, Cooperia spp, Nematodirus spp </w:t>
      </w:r>
      <w:r>
        <w:rPr>
          <w:rFonts w:cstheme="minorHAnsi"/>
          <w:sz w:val="23"/>
          <w:szCs w:val="23"/>
        </w:rPr>
        <w:t xml:space="preserve">including </w:t>
      </w:r>
      <w:r>
        <w:rPr>
          <w:rFonts w:cstheme="minorHAnsi"/>
          <w:i/>
          <w:iCs/>
          <w:sz w:val="23"/>
          <w:szCs w:val="23"/>
        </w:rPr>
        <w:t>N. battus</w:t>
      </w:r>
      <w:r>
        <w:rPr>
          <w:rFonts w:cstheme="minorHAnsi"/>
          <w:sz w:val="23"/>
          <w:szCs w:val="23"/>
        </w:rPr>
        <w:t xml:space="preserve">, </w:t>
      </w:r>
      <w:r>
        <w:rPr>
          <w:rFonts w:cstheme="minorHAnsi"/>
          <w:i/>
          <w:iCs/>
          <w:sz w:val="23"/>
          <w:szCs w:val="23"/>
        </w:rPr>
        <w:t>Strongyloides papillosus, Oesophagostomum spp</w:t>
      </w:r>
      <w:r>
        <w:rPr>
          <w:rFonts w:cstheme="minorHAnsi"/>
          <w:sz w:val="23"/>
          <w:szCs w:val="23"/>
        </w:rPr>
        <w:t xml:space="preserve">, and adult </w:t>
      </w:r>
      <w:r>
        <w:rPr>
          <w:rFonts w:cstheme="minorHAnsi"/>
          <w:i/>
          <w:iCs/>
          <w:sz w:val="23"/>
          <w:szCs w:val="23"/>
        </w:rPr>
        <w:t>Chabertia ovina.</w:t>
      </w:r>
    </w:p>
    <w:p w14:paraId="7A3B56ED" w14:textId="77777777" w:rsidR="00151EBF" w:rsidRDefault="00151EBF" w:rsidP="00151EBF">
      <w:pPr>
        <w:autoSpaceDE w:val="0"/>
        <w:autoSpaceDN w:val="0"/>
        <w:bidi w:val="0"/>
        <w:adjustRightInd w:val="0"/>
        <w:spacing w:after="0" w:line="240" w:lineRule="auto"/>
        <w:ind w:right="-257"/>
        <w:rPr>
          <w:rFonts w:cstheme="minorHAnsi"/>
          <w:i/>
          <w:iCs/>
          <w:sz w:val="23"/>
          <w:szCs w:val="23"/>
        </w:rPr>
      </w:pPr>
      <w:r>
        <w:rPr>
          <w:rFonts w:cstheme="minorHAnsi"/>
          <w:sz w:val="23"/>
          <w:szCs w:val="23"/>
        </w:rPr>
        <w:t xml:space="preserve">Inhibited larval stages and benzimidazole resistant strains of </w:t>
      </w:r>
      <w:r>
        <w:rPr>
          <w:rFonts w:cstheme="minorHAnsi"/>
          <w:i/>
          <w:iCs/>
          <w:sz w:val="23"/>
          <w:szCs w:val="23"/>
        </w:rPr>
        <w:t xml:space="preserve">Haemonchus contortus </w:t>
      </w:r>
      <w:r>
        <w:rPr>
          <w:rFonts w:cstheme="minorHAnsi"/>
          <w:sz w:val="23"/>
          <w:szCs w:val="23"/>
        </w:rPr>
        <w:t xml:space="preserve">and </w:t>
      </w:r>
      <w:r>
        <w:rPr>
          <w:rFonts w:cstheme="minorHAnsi"/>
          <w:i/>
          <w:iCs/>
          <w:sz w:val="23"/>
          <w:szCs w:val="23"/>
        </w:rPr>
        <w:t>Teladorsagia (Ostertagia) circumcincta</w:t>
      </w:r>
      <w:r>
        <w:rPr>
          <w:rFonts w:cstheme="minorHAnsi"/>
          <w:sz w:val="23"/>
          <w:szCs w:val="23"/>
        </w:rPr>
        <w:t>.</w:t>
      </w:r>
    </w:p>
    <w:p w14:paraId="5182B171" w14:textId="77777777" w:rsidR="00151EBF" w:rsidRDefault="00151EBF" w:rsidP="00151EBF">
      <w:pPr>
        <w:autoSpaceDE w:val="0"/>
        <w:autoSpaceDN w:val="0"/>
        <w:bidi w:val="0"/>
        <w:adjustRightInd w:val="0"/>
        <w:spacing w:after="0" w:line="240" w:lineRule="auto"/>
        <w:ind w:right="-257"/>
        <w:rPr>
          <w:rFonts w:cstheme="minorHAnsi"/>
          <w:b/>
          <w:bCs/>
          <w:sz w:val="23"/>
          <w:szCs w:val="23"/>
        </w:rPr>
      </w:pPr>
      <w:r>
        <w:rPr>
          <w:rFonts w:cstheme="minorHAnsi"/>
          <w:b/>
          <w:bCs/>
          <w:sz w:val="23"/>
          <w:szCs w:val="23"/>
        </w:rPr>
        <w:t>Liver fluke (mature, immature and early immature stages down to less than 1 week of age):</w:t>
      </w:r>
    </w:p>
    <w:p w14:paraId="1DDE12E5" w14:textId="77777777" w:rsidR="00151EBF" w:rsidRDefault="00151EBF" w:rsidP="00151EBF">
      <w:pPr>
        <w:autoSpaceDE w:val="0"/>
        <w:autoSpaceDN w:val="0"/>
        <w:bidi w:val="0"/>
        <w:adjustRightInd w:val="0"/>
        <w:spacing w:after="0" w:line="240" w:lineRule="auto"/>
        <w:ind w:right="-257"/>
        <w:rPr>
          <w:rFonts w:cstheme="minorHAnsi"/>
          <w:i/>
          <w:iCs/>
          <w:sz w:val="23"/>
          <w:szCs w:val="23"/>
        </w:rPr>
      </w:pPr>
      <w:r>
        <w:rPr>
          <w:rFonts w:cstheme="minorHAnsi"/>
          <w:i/>
          <w:iCs/>
          <w:sz w:val="23"/>
          <w:szCs w:val="23"/>
        </w:rPr>
        <w:t>Fasciola hepatica.</w:t>
      </w:r>
    </w:p>
    <w:p w14:paraId="6B87A2AC" w14:textId="77777777" w:rsidR="00151EBF" w:rsidRDefault="00151EBF" w:rsidP="00151EBF">
      <w:pPr>
        <w:autoSpaceDE w:val="0"/>
        <w:autoSpaceDN w:val="0"/>
        <w:bidi w:val="0"/>
        <w:adjustRightInd w:val="0"/>
        <w:spacing w:after="0" w:line="240" w:lineRule="auto"/>
        <w:ind w:right="-257"/>
        <w:rPr>
          <w:rFonts w:cstheme="minorHAnsi"/>
          <w:b/>
          <w:bCs/>
          <w:sz w:val="23"/>
          <w:szCs w:val="23"/>
        </w:rPr>
      </w:pPr>
      <w:r>
        <w:rPr>
          <w:rFonts w:cstheme="minorHAnsi"/>
          <w:b/>
          <w:bCs/>
          <w:sz w:val="23"/>
          <w:szCs w:val="23"/>
        </w:rPr>
        <w:t xml:space="preserve">Lungworms (adult and immature): </w:t>
      </w:r>
      <w:r>
        <w:rPr>
          <w:rFonts w:cstheme="minorHAnsi"/>
          <w:i/>
          <w:iCs/>
          <w:sz w:val="23"/>
          <w:szCs w:val="23"/>
        </w:rPr>
        <w:t>Dictyocaulus filarial.</w:t>
      </w:r>
    </w:p>
    <w:p w14:paraId="4D788543" w14:textId="77777777" w:rsidR="00151EBF" w:rsidRDefault="00151EBF" w:rsidP="00151EBF">
      <w:pPr>
        <w:autoSpaceDE w:val="0"/>
        <w:autoSpaceDN w:val="0"/>
        <w:bidi w:val="0"/>
        <w:adjustRightInd w:val="0"/>
        <w:spacing w:after="0" w:line="240" w:lineRule="auto"/>
        <w:ind w:right="-257"/>
        <w:rPr>
          <w:rFonts w:cstheme="minorHAnsi"/>
          <w:i/>
          <w:iCs/>
          <w:sz w:val="23"/>
          <w:szCs w:val="23"/>
        </w:rPr>
      </w:pPr>
      <w:r>
        <w:rPr>
          <w:rFonts w:cstheme="minorHAnsi"/>
          <w:b/>
          <w:bCs/>
          <w:sz w:val="23"/>
          <w:szCs w:val="23"/>
        </w:rPr>
        <w:t xml:space="preserve">Nasal bots (all stages): </w:t>
      </w:r>
      <w:r>
        <w:rPr>
          <w:rFonts w:cstheme="minorHAnsi"/>
          <w:i/>
          <w:iCs/>
          <w:sz w:val="23"/>
          <w:szCs w:val="23"/>
        </w:rPr>
        <w:t>Oestrus ovis.</w:t>
      </w:r>
    </w:p>
    <w:p w14:paraId="239D4105" w14:textId="77777777" w:rsidR="00151EBF" w:rsidRDefault="00151EBF" w:rsidP="00151EBF">
      <w:pPr>
        <w:autoSpaceDE w:val="0"/>
        <w:autoSpaceDN w:val="0"/>
        <w:bidi w:val="0"/>
        <w:adjustRightInd w:val="0"/>
        <w:spacing w:after="0" w:line="240" w:lineRule="auto"/>
        <w:ind w:right="-257"/>
        <w:rPr>
          <w:rFonts w:cstheme="minorHAnsi"/>
          <w:b/>
          <w:bCs/>
          <w:sz w:val="23"/>
          <w:szCs w:val="23"/>
        </w:rPr>
      </w:pPr>
      <w:r>
        <w:rPr>
          <w:rFonts w:cstheme="minorHAnsi"/>
          <w:b/>
          <w:bCs/>
          <w:sz w:val="23"/>
          <w:szCs w:val="23"/>
        </w:rPr>
        <w:t>Arthropod parasites:</w:t>
      </w:r>
    </w:p>
    <w:p w14:paraId="62D422F3" w14:textId="77777777" w:rsidR="00151EBF" w:rsidRPr="001B3C61" w:rsidRDefault="00151EBF" w:rsidP="00151EBF">
      <w:pPr>
        <w:autoSpaceDE w:val="0"/>
        <w:autoSpaceDN w:val="0"/>
        <w:bidi w:val="0"/>
        <w:adjustRightInd w:val="0"/>
        <w:spacing w:after="0" w:line="240" w:lineRule="auto"/>
        <w:ind w:right="-257"/>
        <w:rPr>
          <w:rFonts w:cstheme="minorHAnsi"/>
          <w:i/>
          <w:iCs/>
          <w:sz w:val="23"/>
          <w:szCs w:val="23"/>
        </w:rPr>
      </w:pPr>
      <w:r w:rsidRPr="001B3C61">
        <w:rPr>
          <w:rFonts w:cstheme="minorHAnsi"/>
          <w:b/>
          <w:bCs/>
          <w:sz w:val="23"/>
          <w:szCs w:val="23"/>
        </w:rPr>
        <w:t>Mites (</w:t>
      </w:r>
      <w:r w:rsidRPr="001B3C61">
        <w:rPr>
          <w:rFonts w:cstheme="minorHAnsi"/>
          <w:i/>
          <w:iCs/>
          <w:sz w:val="23"/>
          <w:szCs w:val="23"/>
        </w:rPr>
        <w:t>sarcoptes povis, psoroptes ovis</w:t>
      </w:r>
      <w:r w:rsidRPr="001B3C61">
        <w:rPr>
          <w:rFonts w:cstheme="minorHAnsi"/>
          <w:b/>
          <w:bCs/>
          <w:sz w:val="23"/>
          <w:szCs w:val="23"/>
        </w:rPr>
        <w:t>) , Oestrid larvae (</w:t>
      </w:r>
      <w:r w:rsidRPr="001B3C61">
        <w:rPr>
          <w:rFonts w:cstheme="minorHAnsi"/>
          <w:i/>
          <w:iCs/>
          <w:sz w:val="23"/>
          <w:szCs w:val="23"/>
        </w:rPr>
        <w:t>Hypoderma bovis, H.lineatum, oestrus ovis</w:t>
      </w:r>
      <w:r w:rsidRPr="001B3C61">
        <w:rPr>
          <w:rFonts w:cstheme="minorHAnsi"/>
          <w:b/>
          <w:bCs/>
          <w:sz w:val="23"/>
          <w:szCs w:val="23"/>
        </w:rPr>
        <w:t>) ,</w:t>
      </w:r>
      <w:r w:rsidR="00C83435">
        <w:rPr>
          <w:rFonts w:cstheme="minorHAnsi"/>
          <w:b/>
          <w:bCs/>
          <w:sz w:val="23"/>
          <w:szCs w:val="23"/>
        </w:rPr>
        <w:t xml:space="preserve"> </w:t>
      </w:r>
      <w:r w:rsidRPr="001B3C61">
        <w:rPr>
          <w:rFonts w:cstheme="minorHAnsi"/>
          <w:b/>
          <w:bCs/>
          <w:sz w:val="23"/>
          <w:szCs w:val="23"/>
        </w:rPr>
        <w:t>Sucking lice (</w:t>
      </w:r>
      <w:r w:rsidRPr="001B3C61">
        <w:rPr>
          <w:rFonts w:cstheme="minorHAnsi"/>
          <w:i/>
          <w:iCs/>
          <w:sz w:val="23"/>
          <w:szCs w:val="23"/>
        </w:rPr>
        <w:t xml:space="preserve">Lingonathus vituli, L. pedalis &amp; Hematopinus </w:t>
      </w:r>
      <w:hyperlink r:id="rId8" w:tooltip="Haematopinus eurysternus (page does not exist)" w:history="1">
        <w:r w:rsidRPr="001B3C61">
          <w:rPr>
            <w:rStyle w:val="Hyperlink"/>
            <w:rFonts w:cstheme="minorHAnsi"/>
            <w:i/>
            <w:iCs/>
            <w:color w:val="auto"/>
            <w:sz w:val="23"/>
            <w:szCs w:val="23"/>
            <w:u w:val="none"/>
          </w:rPr>
          <w:t>eurysternus</w:t>
        </w:r>
      </w:hyperlink>
      <w:r w:rsidRPr="001B3C61">
        <w:rPr>
          <w:rFonts w:cstheme="minorHAnsi"/>
          <w:i/>
          <w:iCs/>
          <w:sz w:val="23"/>
          <w:szCs w:val="23"/>
        </w:rPr>
        <w:t>)</w:t>
      </w:r>
    </w:p>
    <w:p w14:paraId="7F4D9EB6" w14:textId="77777777" w:rsidR="00151EBF" w:rsidRDefault="00151EBF" w:rsidP="00151EBF">
      <w:pPr>
        <w:autoSpaceDE w:val="0"/>
        <w:autoSpaceDN w:val="0"/>
        <w:bidi w:val="0"/>
        <w:adjustRightInd w:val="0"/>
        <w:spacing w:after="0" w:line="240" w:lineRule="auto"/>
        <w:ind w:right="-257"/>
        <w:rPr>
          <w:rFonts w:cstheme="minorHAnsi"/>
          <w:b/>
          <w:bCs/>
          <w:sz w:val="23"/>
          <w:szCs w:val="23"/>
        </w:rPr>
      </w:pPr>
    </w:p>
    <w:p w14:paraId="5FCEB589" w14:textId="77777777" w:rsidR="00151EBF" w:rsidRDefault="00151EBF" w:rsidP="00151EBF">
      <w:pPr>
        <w:autoSpaceDE w:val="0"/>
        <w:autoSpaceDN w:val="0"/>
        <w:bidi w:val="0"/>
        <w:adjustRightInd w:val="0"/>
        <w:spacing w:after="0" w:line="240" w:lineRule="auto"/>
        <w:ind w:right="-257"/>
        <w:rPr>
          <w:rFonts w:cstheme="minorHAnsi"/>
          <w:sz w:val="23"/>
          <w:szCs w:val="23"/>
        </w:rPr>
      </w:pPr>
      <w:r>
        <w:rPr>
          <w:rFonts w:cstheme="minorHAnsi"/>
          <w:b/>
          <w:sz w:val="23"/>
          <w:szCs w:val="23"/>
          <w:u w:val="single"/>
        </w:rPr>
        <w:t>Target species</w:t>
      </w:r>
      <w:r>
        <w:rPr>
          <w:rFonts w:cstheme="minorHAnsi"/>
          <w:sz w:val="23"/>
          <w:szCs w:val="23"/>
          <w:u w:val="single"/>
        </w:rPr>
        <w:t>:</w:t>
      </w:r>
    </w:p>
    <w:p w14:paraId="181727B5" w14:textId="77777777" w:rsidR="00151EBF" w:rsidRDefault="00151EBF" w:rsidP="00151EBF">
      <w:pPr>
        <w:widowControl w:val="0"/>
        <w:autoSpaceDE w:val="0"/>
        <w:autoSpaceDN w:val="0"/>
        <w:bidi w:val="0"/>
        <w:adjustRightInd w:val="0"/>
        <w:spacing w:before="18" w:after="0" w:line="240" w:lineRule="auto"/>
        <w:ind w:right="-257"/>
        <w:rPr>
          <w:rFonts w:cstheme="minorHAnsi"/>
          <w:sz w:val="23"/>
          <w:szCs w:val="23"/>
        </w:rPr>
      </w:pPr>
      <w:r>
        <w:rPr>
          <w:rFonts w:cstheme="minorHAnsi"/>
          <w:sz w:val="23"/>
          <w:szCs w:val="23"/>
        </w:rPr>
        <w:t>Cattle &amp; Sheep over 3 months of age.</w:t>
      </w:r>
    </w:p>
    <w:p w14:paraId="4B5B038D" w14:textId="77777777" w:rsidR="00151EBF" w:rsidRDefault="00151EBF" w:rsidP="00151EBF">
      <w:pPr>
        <w:widowControl w:val="0"/>
        <w:autoSpaceDE w:val="0"/>
        <w:autoSpaceDN w:val="0"/>
        <w:bidi w:val="0"/>
        <w:adjustRightInd w:val="0"/>
        <w:spacing w:before="18" w:after="0" w:line="240" w:lineRule="auto"/>
        <w:ind w:right="-257"/>
        <w:rPr>
          <w:rFonts w:cstheme="minorHAnsi"/>
          <w:sz w:val="23"/>
          <w:szCs w:val="23"/>
        </w:rPr>
      </w:pPr>
    </w:p>
    <w:p w14:paraId="7DA405EB" w14:textId="77777777" w:rsidR="00151EBF" w:rsidRDefault="00151EBF" w:rsidP="00151EBF">
      <w:pPr>
        <w:tabs>
          <w:tab w:val="left" w:pos="680"/>
          <w:tab w:val="right" w:pos="4395"/>
        </w:tabs>
        <w:bidi w:val="0"/>
        <w:spacing w:after="0" w:line="160" w:lineRule="atLeast"/>
        <w:ind w:right="-257"/>
        <w:jc w:val="both"/>
        <w:rPr>
          <w:rFonts w:cstheme="minorHAnsi"/>
          <w:sz w:val="23"/>
          <w:szCs w:val="23"/>
          <w:u w:val="single"/>
        </w:rPr>
      </w:pPr>
      <w:r>
        <w:rPr>
          <w:rFonts w:cstheme="minorHAnsi"/>
          <w:b/>
          <w:sz w:val="23"/>
          <w:szCs w:val="23"/>
          <w:u w:val="single"/>
        </w:rPr>
        <w:t>Dosage and administration</w:t>
      </w:r>
      <w:r>
        <w:rPr>
          <w:rFonts w:cstheme="minorHAnsi"/>
          <w:sz w:val="23"/>
          <w:szCs w:val="23"/>
          <w:u w:val="single"/>
        </w:rPr>
        <w:t xml:space="preserve">: </w:t>
      </w:r>
    </w:p>
    <w:p w14:paraId="18841670" w14:textId="77777777" w:rsidR="00151EBF" w:rsidRDefault="00151EBF" w:rsidP="00151EBF">
      <w:pPr>
        <w:tabs>
          <w:tab w:val="left" w:pos="680"/>
          <w:tab w:val="right" w:pos="4395"/>
        </w:tabs>
        <w:bidi w:val="0"/>
        <w:spacing w:after="0" w:line="160" w:lineRule="atLeast"/>
        <w:ind w:right="-257"/>
        <w:jc w:val="both"/>
        <w:rPr>
          <w:rFonts w:cstheme="minorHAnsi"/>
          <w:sz w:val="23"/>
          <w:szCs w:val="23"/>
          <w:u w:val="single"/>
        </w:rPr>
      </w:pPr>
      <w:r>
        <w:rPr>
          <w:rFonts w:cstheme="minorHAnsi"/>
          <w:b/>
          <w:sz w:val="23"/>
          <w:szCs w:val="23"/>
          <w:u w:val="single"/>
        </w:rPr>
        <w:t>Route of administration</w:t>
      </w:r>
      <w:r>
        <w:rPr>
          <w:rFonts w:cstheme="minorHAnsi"/>
          <w:sz w:val="23"/>
          <w:szCs w:val="23"/>
          <w:u w:val="single"/>
        </w:rPr>
        <w:t>:</w:t>
      </w:r>
      <w:r>
        <w:rPr>
          <w:rFonts w:cstheme="minorHAnsi"/>
          <w:sz w:val="23"/>
          <w:szCs w:val="23"/>
        </w:rPr>
        <w:t xml:space="preserve"> Orally, shake well before use.</w:t>
      </w:r>
    </w:p>
    <w:p w14:paraId="1E5D8927" w14:textId="77777777" w:rsidR="00151EBF" w:rsidRDefault="00151EBF" w:rsidP="00151EBF">
      <w:pPr>
        <w:tabs>
          <w:tab w:val="left" w:pos="680"/>
          <w:tab w:val="right" w:pos="4395"/>
        </w:tabs>
        <w:bidi w:val="0"/>
        <w:spacing w:after="0" w:line="160" w:lineRule="atLeast"/>
        <w:ind w:right="-257"/>
        <w:jc w:val="both"/>
        <w:rPr>
          <w:rFonts w:cstheme="minorHAnsi"/>
          <w:sz w:val="23"/>
          <w:szCs w:val="23"/>
          <w:u w:val="single"/>
        </w:rPr>
      </w:pPr>
      <w:r>
        <w:rPr>
          <w:rFonts w:cstheme="minorHAnsi"/>
          <w:b/>
          <w:sz w:val="23"/>
          <w:szCs w:val="23"/>
          <w:u w:val="single"/>
        </w:rPr>
        <w:t>Dose of whole product</w:t>
      </w:r>
      <w:r>
        <w:rPr>
          <w:rFonts w:cstheme="minorHAnsi"/>
          <w:sz w:val="23"/>
          <w:szCs w:val="23"/>
          <w:u w:val="single"/>
        </w:rPr>
        <w:t>:</w:t>
      </w:r>
    </w:p>
    <w:p w14:paraId="05635512" w14:textId="77777777" w:rsidR="00151EBF" w:rsidRDefault="00151EBF" w:rsidP="00151EBF">
      <w:pPr>
        <w:bidi w:val="0"/>
        <w:spacing w:after="0" w:line="160" w:lineRule="atLeast"/>
        <w:ind w:right="-257"/>
        <w:rPr>
          <w:rFonts w:cstheme="minorHAnsi"/>
          <w:sz w:val="23"/>
          <w:szCs w:val="23"/>
        </w:rPr>
      </w:pPr>
      <w:r>
        <w:rPr>
          <w:rFonts w:cstheme="minorHAnsi"/>
          <w:sz w:val="23"/>
          <w:szCs w:val="23"/>
        </w:rPr>
        <w:t xml:space="preserve">Cattle: 1.2 ml of the product/5 kg body weight. </w:t>
      </w:r>
    </w:p>
    <w:p w14:paraId="4EC333FC" w14:textId="77777777" w:rsidR="00151EBF" w:rsidRDefault="00151EBF" w:rsidP="00151EBF">
      <w:pPr>
        <w:bidi w:val="0"/>
        <w:spacing w:after="0" w:line="160" w:lineRule="atLeast"/>
        <w:ind w:right="-257"/>
        <w:rPr>
          <w:rFonts w:cstheme="minorHAnsi"/>
          <w:sz w:val="23"/>
          <w:szCs w:val="23"/>
        </w:rPr>
      </w:pPr>
      <w:r>
        <w:rPr>
          <w:rFonts w:cstheme="minorHAnsi"/>
          <w:sz w:val="23"/>
          <w:szCs w:val="23"/>
        </w:rPr>
        <w:t>Sheep: 1 ml of the product/5 kg body weight.</w:t>
      </w:r>
    </w:p>
    <w:p w14:paraId="31AE16FA" w14:textId="3655783E" w:rsidR="00151EBF" w:rsidRDefault="00151EBF" w:rsidP="00151EBF">
      <w:pPr>
        <w:bidi w:val="0"/>
        <w:spacing w:after="0" w:line="160" w:lineRule="atLeast"/>
        <w:ind w:right="-257"/>
        <w:rPr>
          <w:rFonts w:cstheme="minorHAnsi"/>
          <w:sz w:val="23"/>
          <w:szCs w:val="23"/>
        </w:rPr>
      </w:pPr>
      <w:r>
        <w:rPr>
          <w:rFonts w:cstheme="minorHAnsi"/>
          <w:sz w:val="23"/>
          <w:szCs w:val="23"/>
        </w:rPr>
        <w:t>Repeat treatment after 21 days.</w:t>
      </w:r>
    </w:p>
    <w:p w14:paraId="07F2B5C6" w14:textId="053418D7" w:rsidR="00F5296C" w:rsidRDefault="00F5296C" w:rsidP="00F5296C">
      <w:pPr>
        <w:bidi w:val="0"/>
        <w:spacing w:after="0" w:line="160" w:lineRule="atLeast"/>
        <w:ind w:right="-257"/>
        <w:rPr>
          <w:rFonts w:cstheme="minorHAnsi"/>
          <w:sz w:val="23"/>
          <w:szCs w:val="23"/>
        </w:rPr>
      </w:pPr>
    </w:p>
    <w:p w14:paraId="3AA9B484" w14:textId="1B7EFF93" w:rsidR="00F5296C" w:rsidRDefault="00F5296C" w:rsidP="00F5296C">
      <w:pPr>
        <w:bidi w:val="0"/>
        <w:spacing w:after="0" w:line="160" w:lineRule="atLeast"/>
        <w:ind w:right="-257"/>
        <w:rPr>
          <w:rFonts w:cstheme="minorHAnsi"/>
          <w:sz w:val="23"/>
          <w:szCs w:val="23"/>
        </w:rPr>
      </w:pPr>
    </w:p>
    <w:p w14:paraId="721F7926" w14:textId="77777777" w:rsidR="00F5296C" w:rsidRDefault="00F5296C" w:rsidP="00F5296C">
      <w:pPr>
        <w:bidi w:val="0"/>
        <w:spacing w:after="0" w:line="160" w:lineRule="atLeast"/>
        <w:ind w:right="-257"/>
        <w:rPr>
          <w:rFonts w:cstheme="minorHAnsi"/>
          <w:sz w:val="23"/>
          <w:szCs w:val="23"/>
        </w:rPr>
      </w:pPr>
    </w:p>
    <w:p w14:paraId="7EB432C8" w14:textId="77777777" w:rsidR="00151EBF" w:rsidRDefault="00151EBF" w:rsidP="00151EBF">
      <w:pPr>
        <w:bidi w:val="0"/>
        <w:spacing w:after="0" w:line="160" w:lineRule="atLeast"/>
        <w:ind w:right="-257"/>
        <w:rPr>
          <w:rFonts w:cstheme="minorHAnsi"/>
          <w:sz w:val="23"/>
          <w:szCs w:val="23"/>
        </w:rPr>
      </w:pPr>
    </w:p>
    <w:p w14:paraId="620D2B2D" w14:textId="77777777" w:rsidR="00151EBF" w:rsidRDefault="00151EBF" w:rsidP="00151EBF">
      <w:pPr>
        <w:bidi w:val="0"/>
        <w:spacing w:after="0" w:line="160" w:lineRule="atLeast"/>
        <w:ind w:right="-257"/>
        <w:rPr>
          <w:rFonts w:cstheme="minorHAnsi"/>
          <w:b/>
          <w:sz w:val="23"/>
          <w:szCs w:val="23"/>
          <w:u w:val="single"/>
        </w:rPr>
      </w:pPr>
    </w:p>
    <w:p w14:paraId="2E3E3564" w14:textId="77777777" w:rsidR="00151EBF" w:rsidRDefault="00151EBF" w:rsidP="00151EBF">
      <w:pPr>
        <w:bidi w:val="0"/>
        <w:spacing w:after="0" w:line="160" w:lineRule="atLeast"/>
        <w:ind w:right="-257"/>
        <w:rPr>
          <w:rFonts w:cstheme="minorHAnsi"/>
          <w:b/>
          <w:sz w:val="23"/>
          <w:szCs w:val="23"/>
          <w:u w:val="single"/>
        </w:rPr>
      </w:pPr>
      <w:r>
        <w:rPr>
          <w:rFonts w:cstheme="minorHAnsi"/>
          <w:b/>
          <w:sz w:val="23"/>
          <w:szCs w:val="23"/>
          <w:u w:val="single"/>
        </w:rPr>
        <w:t>Warnings &amp; Precautions:</w:t>
      </w:r>
    </w:p>
    <w:p w14:paraId="23930137" w14:textId="77777777" w:rsidR="00151EBF" w:rsidRDefault="00151EBF" w:rsidP="00151EBF">
      <w:pPr>
        <w:bidi w:val="0"/>
        <w:spacing w:after="0" w:line="160" w:lineRule="atLeast"/>
        <w:ind w:right="-257"/>
        <w:rPr>
          <w:rFonts w:cstheme="minorHAnsi"/>
          <w:sz w:val="23"/>
          <w:szCs w:val="23"/>
        </w:rPr>
      </w:pPr>
      <w:r>
        <w:rPr>
          <w:rFonts w:cstheme="minorHAnsi"/>
          <w:sz w:val="23"/>
          <w:szCs w:val="23"/>
        </w:rPr>
        <w:t>-Shake well before use.</w:t>
      </w:r>
    </w:p>
    <w:p w14:paraId="59A2642F" w14:textId="77777777" w:rsidR="00151EBF" w:rsidRDefault="00151EBF" w:rsidP="00151EBF">
      <w:pPr>
        <w:bidi w:val="0"/>
        <w:spacing w:after="0" w:line="160" w:lineRule="atLeast"/>
        <w:ind w:right="-257"/>
        <w:rPr>
          <w:rFonts w:cstheme="minorHAnsi"/>
          <w:sz w:val="23"/>
          <w:szCs w:val="23"/>
        </w:rPr>
      </w:pPr>
      <w:r>
        <w:rPr>
          <w:rFonts w:cstheme="minorHAnsi"/>
          <w:sz w:val="23"/>
          <w:szCs w:val="23"/>
        </w:rPr>
        <w:t>-Too frequent and repeated use of anthelmintics from the same class, over an extended period of time increase the risk of development of resistance.</w:t>
      </w:r>
    </w:p>
    <w:p w14:paraId="45EA4AAC" w14:textId="77777777" w:rsidR="00151EBF" w:rsidRDefault="00151EBF" w:rsidP="00151EBF">
      <w:pPr>
        <w:autoSpaceDE w:val="0"/>
        <w:autoSpaceDN w:val="0"/>
        <w:bidi w:val="0"/>
        <w:adjustRightInd w:val="0"/>
        <w:spacing w:after="0" w:line="240" w:lineRule="auto"/>
        <w:ind w:right="-257"/>
        <w:rPr>
          <w:rFonts w:cstheme="minorHAnsi"/>
          <w:sz w:val="23"/>
          <w:szCs w:val="23"/>
        </w:rPr>
      </w:pPr>
      <w:r>
        <w:rPr>
          <w:rFonts w:cstheme="minorHAnsi"/>
          <w:sz w:val="23"/>
          <w:szCs w:val="23"/>
        </w:rPr>
        <w:t>-Underdosing which may be due to underestimation of bodyweight, misadministration of the product or lack of calibration of the dosing device increase the risk of development of resistance.</w:t>
      </w:r>
    </w:p>
    <w:p w14:paraId="483F7C07" w14:textId="77777777" w:rsidR="00151EBF" w:rsidRDefault="00151EBF" w:rsidP="00151EBF">
      <w:pPr>
        <w:autoSpaceDE w:val="0"/>
        <w:autoSpaceDN w:val="0"/>
        <w:bidi w:val="0"/>
        <w:adjustRightInd w:val="0"/>
        <w:spacing w:after="0" w:line="240" w:lineRule="auto"/>
        <w:ind w:right="-257"/>
        <w:rPr>
          <w:rFonts w:cstheme="minorHAnsi"/>
          <w:sz w:val="23"/>
          <w:szCs w:val="23"/>
        </w:rPr>
      </w:pPr>
      <w:r>
        <w:rPr>
          <w:rFonts w:cstheme="minorHAnsi"/>
          <w:sz w:val="23"/>
          <w:szCs w:val="23"/>
        </w:rPr>
        <w:t>-Extra-label use in dogs should be avoided as severe adverse reactions may occur. In common with other avermectins, certain breeds of dogs, such as Collies are especially sensitive to ivermectin and particular care should be taken to avoid accidental consumption of the product.</w:t>
      </w:r>
    </w:p>
    <w:p w14:paraId="468606B0" w14:textId="77777777" w:rsidR="00151EBF" w:rsidRDefault="00151EBF" w:rsidP="00151EBF">
      <w:pPr>
        <w:autoSpaceDE w:val="0"/>
        <w:autoSpaceDN w:val="0"/>
        <w:bidi w:val="0"/>
        <w:adjustRightInd w:val="0"/>
        <w:spacing w:after="0" w:line="240" w:lineRule="auto"/>
        <w:ind w:right="-257"/>
        <w:rPr>
          <w:rFonts w:cstheme="minorHAnsi"/>
          <w:sz w:val="23"/>
          <w:szCs w:val="23"/>
        </w:rPr>
      </w:pPr>
      <w:r>
        <w:rPr>
          <w:rFonts w:cstheme="minorHAnsi"/>
          <w:sz w:val="23"/>
          <w:szCs w:val="23"/>
        </w:rPr>
        <w:t xml:space="preserve">-People with known hypersensitivity to the active substances should avoid contact with the product. </w:t>
      </w:r>
    </w:p>
    <w:p w14:paraId="1EBB683A" w14:textId="77777777" w:rsidR="00151EBF" w:rsidRDefault="00151EBF" w:rsidP="00151EBF">
      <w:pPr>
        <w:autoSpaceDE w:val="0"/>
        <w:autoSpaceDN w:val="0"/>
        <w:bidi w:val="0"/>
        <w:adjustRightInd w:val="0"/>
        <w:spacing w:after="0" w:line="240" w:lineRule="auto"/>
        <w:ind w:right="-257"/>
        <w:rPr>
          <w:rFonts w:cstheme="minorHAnsi"/>
          <w:sz w:val="23"/>
          <w:szCs w:val="23"/>
        </w:rPr>
      </w:pPr>
      <w:r>
        <w:rPr>
          <w:rFonts w:cstheme="minorHAnsi"/>
          <w:sz w:val="23"/>
          <w:szCs w:val="23"/>
        </w:rPr>
        <w:t>-Protective gloves should be worn when handling the veterinary medicinal product.</w:t>
      </w:r>
    </w:p>
    <w:p w14:paraId="169A4E31" w14:textId="77777777" w:rsidR="00151EBF" w:rsidRDefault="00151EBF" w:rsidP="00151EBF">
      <w:pPr>
        <w:autoSpaceDE w:val="0"/>
        <w:autoSpaceDN w:val="0"/>
        <w:bidi w:val="0"/>
        <w:adjustRightInd w:val="0"/>
        <w:spacing w:after="0" w:line="240" w:lineRule="auto"/>
        <w:ind w:right="-257"/>
        <w:rPr>
          <w:rFonts w:cstheme="minorHAnsi"/>
          <w:sz w:val="23"/>
          <w:szCs w:val="23"/>
        </w:rPr>
      </w:pPr>
      <w:r>
        <w:rPr>
          <w:rFonts w:cstheme="minorHAnsi"/>
          <w:sz w:val="23"/>
          <w:szCs w:val="23"/>
        </w:rPr>
        <w:t xml:space="preserve">-In case of accidental spillage onto skin or into the eyes wash immediately with water. </w:t>
      </w:r>
    </w:p>
    <w:p w14:paraId="38B66E77" w14:textId="77777777" w:rsidR="00151EBF" w:rsidRDefault="00151EBF" w:rsidP="00151EBF">
      <w:pPr>
        <w:autoSpaceDE w:val="0"/>
        <w:autoSpaceDN w:val="0"/>
        <w:bidi w:val="0"/>
        <w:adjustRightInd w:val="0"/>
        <w:spacing w:after="0" w:line="240" w:lineRule="auto"/>
        <w:ind w:right="-257"/>
        <w:rPr>
          <w:rFonts w:cstheme="minorHAnsi"/>
          <w:sz w:val="23"/>
          <w:szCs w:val="23"/>
        </w:rPr>
      </w:pPr>
      <w:r>
        <w:rPr>
          <w:rFonts w:cstheme="minorHAnsi"/>
          <w:sz w:val="23"/>
          <w:szCs w:val="23"/>
        </w:rPr>
        <w:t>-Take off any contaminated clothes.</w:t>
      </w:r>
    </w:p>
    <w:p w14:paraId="49B89BB4" w14:textId="77777777" w:rsidR="00151EBF" w:rsidRDefault="00151EBF" w:rsidP="00151EBF">
      <w:pPr>
        <w:autoSpaceDE w:val="0"/>
        <w:autoSpaceDN w:val="0"/>
        <w:bidi w:val="0"/>
        <w:adjustRightInd w:val="0"/>
        <w:spacing w:after="0" w:line="240" w:lineRule="auto"/>
        <w:ind w:right="-257"/>
        <w:rPr>
          <w:rFonts w:cstheme="minorHAnsi"/>
          <w:sz w:val="23"/>
          <w:szCs w:val="23"/>
        </w:rPr>
      </w:pPr>
      <w:r>
        <w:rPr>
          <w:rFonts w:cstheme="minorHAnsi"/>
          <w:sz w:val="23"/>
          <w:szCs w:val="23"/>
        </w:rPr>
        <w:t xml:space="preserve">-Do not eat, drink or smoke whilst handling the product. </w:t>
      </w:r>
    </w:p>
    <w:p w14:paraId="4A3A2560" w14:textId="77777777" w:rsidR="00151EBF" w:rsidRDefault="00151EBF" w:rsidP="00151EBF">
      <w:pPr>
        <w:autoSpaceDE w:val="0"/>
        <w:autoSpaceDN w:val="0"/>
        <w:bidi w:val="0"/>
        <w:adjustRightInd w:val="0"/>
        <w:spacing w:after="0" w:line="240" w:lineRule="auto"/>
        <w:ind w:right="-257"/>
        <w:rPr>
          <w:rFonts w:cstheme="minorHAnsi"/>
          <w:sz w:val="23"/>
          <w:szCs w:val="23"/>
        </w:rPr>
      </w:pPr>
      <w:r>
        <w:rPr>
          <w:rFonts w:cstheme="minorHAnsi"/>
          <w:sz w:val="23"/>
          <w:szCs w:val="23"/>
        </w:rPr>
        <w:t>-Wash hands and exposed skin before meals and after work.</w:t>
      </w:r>
    </w:p>
    <w:p w14:paraId="33B8BDAD" w14:textId="77777777" w:rsidR="00151EBF" w:rsidRDefault="00151EBF" w:rsidP="00151EBF">
      <w:pPr>
        <w:tabs>
          <w:tab w:val="left" w:pos="1280"/>
          <w:tab w:val="right" w:pos="4140"/>
        </w:tabs>
        <w:bidi w:val="0"/>
        <w:spacing w:after="0" w:line="160" w:lineRule="atLeast"/>
        <w:ind w:right="-257"/>
        <w:jc w:val="both"/>
        <w:rPr>
          <w:rFonts w:cstheme="minorHAnsi"/>
          <w:sz w:val="23"/>
          <w:szCs w:val="23"/>
        </w:rPr>
      </w:pPr>
      <w:r>
        <w:rPr>
          <w:rFonts w:cstheme="minorHAnsi"/>
          <w:sz w:val="23"/>
          <w:szCs w:val="23"/>
        </w:rPr>
        <w:t>Ivermectin is very toxic to aquatic organisms and dung insects.</w:t>
      </w:r>
    </w:p>
    <w:p w14:paraId="51515B9B" w14:textId="77777777" w:rsidR="00151EBF" w:rsidRDefault="00151EBF" w:rsidP="00151EBF">
      <w:pPr>
        <w:tabs>
          <w:tab w:val="left" w:pos="1280"/>
          <w:tab w:val="right" w:pos="4140"/>
        </w:tabs>
        <w:bidi w:val="0"/>
        <w:spacing w:after="0" w:line="160" w:lineRule="atLeast"/>
        <w:ind w:right="-257"/>
        <w:jc w:val="both"/>
        <w:rPr>
          <w:rFonts w:cstheme="minorHAnsi"/>
          <w:sz w:val="23"/>
          <w:szCs w:val="23"/>
        </w:rPr>
      </w:pPr>
    </w:p>
    <w:p w14:paraId="39342745" w14:textId="77777777" w:rsidR="00151EBF" w:rsidRDefault="00151EBF" w:rsidP="00151EBF">
      <w:pPr>
        <w:tabs>
          <w:tab w:val="left" w:pos="1280"/>
          <w:tab w:val="right" w:pos="3976"/>
        </w:tabs>
        <w:bidi w:val="0"/>
        <w:spacing w:after="0" w:line="160" w:lineRule="atLeast"/>
        <w:ind w:right="-257"/>
        <w:jc w:val="both"/>
        <w:rPr>
          <w:rFonts w:cstheme="minorHAnsi"/>
          <w:sz w:val="23"/>
          <w:szCs w:val="23"/>
          <w:u w:val="single"/>
        </w:rPr>
      </w:pPr>
      <w:r>
        <w:rPr>
          <w:rFonts w:cstheme="minorHAnsi"/>
          <w:b/>
          <w:sz w:val="23"/>
          <w:szCs w:val="23"/>
          <w:u w:val="single"/>
        </w:rPr>
        <w:t>Contraindications</w:t>
      </w:r>
      <w:r>
        <w:rPr>
          <w:rFonts w:cstheme="minorHAnsi"/>
          <w:sz w:val="23"/>
          <w:szCs w:val="23"/>
          <w:u w:val="single"/>
        </w:rPr>
        <w:t>:</w:t>
      </w:r>
    </w:p>
    <w:p w14:paraId="20D3535E" w14:textId="77777777" w:rsidR="00151EBF" w:rsidRDefault="00151EBF" w:rsidP="00151EBF">
      <w:pPr>
        <w:tabs>
          <w:tab w:val="left" w:pos="680"/>
          <w:tab w:val="right" w:pos="6521"/>
        </w:tabs>
        <w:bidi w:val="0"/>
        <w:spacing w:after="0" w:line="160" w:lineRule="atLeast"/>
        <w:ind w:right="-257"/>
        <w:jc w:val="both"/>
        <w:rPr>
          <w:rFonts w:cstheme="minorHAnsi"/>
          <w:sz w:val="23"/>
          <w:szCs w:val="23"/>
        </w:rPr>
      </w:pPr>
      <w:r>
        <w:rPr>
          <w:rFonts w:cstheme="minorHAnsi"/>
          <w:sz w:val="23"/>
          <w:szCs w:val="23"/>
        </w:rPr>
        <w:t>-Do not use in animals with known hypersensitivity to the active ingredients or any of the excipients.</w:t>
      </w:r>
    </w:p>
    <w:p w14:paraId="6631F3B2" w14:textId="77777777" w:rsidR="00151EBF" w:rsidRDefault="00151EBF" w:rsidP="00151EBF">
      <w:pPr>
        <w:tabs>
          <w:tab w:val="left" w:pos="680"/>
          <w:tab w:val="right" w:pos="6521"/>
        </w:tabs>
        <w:bidi w:val="0"/>
        <w:spacing w:after="0" w:line="160" w:lineRule="atLeast"/>
        <w:ind w:right="-257"/>
        <w:jc w:val="both"/>
        <w:rPr>
          <w:rFonts w:cstheme="minorHAnsi"/>
          <w:sz w:val="23"/>
          <w:szCs w:val="23"/>
        </w:rPr>
      </w:pPr>
    </w:p>
    <w:p w14:paraId="255ED67F" w14:textId="77777777" w:rsidR="00151EBF" w:rsidRDefault="00151EBF" w:rsidP="00151EBF">
      <w:pPr>
        <w:tabs>
          <w:tab w:val="left" w:pos="680"/>
          <w:tab w:val="right" w:pos="6521"/>
        </w:tabs>
        <w:bidi w:val="0"/>
        <w:spacing w:after="0" w:line="160" w:lineRule="atLeast"/>
        <w:ind w:right="-257"/>
        <w:jc w:val="both"/>
        <w:rPr>
          <w:rFonts w:cstheme="minorHAnsi"/>
          <w:sz w:val="23"/>
          <w:szCs w:val="23"/>
          <w:u w:val="single"/>
        </w:rPr>
      </w:pPr>
      <w:r>
        <w:rPr>
          <w:rFonts w:cstheme="minorHAnsi"/>
          <w:b/>
          <w:sz w:val="23"/>
          <w:szCs w:val="23"/>
          <w:u w:val="single"/>
        </w:rPr>
        <w:t>Adverse reactions</w:t>
      </w:r>
      <w:r>
        <w:rPr>
          <w:rFonts w:cstheme="minorHAnsi"/>
          <w:sz w:val="23"/>
          <w:szCs w:val="23"/>
          <w:u w:val="single"/>
        </w:rPr>
        <w:t>:</w:t>
      </w:r>
    </w:p>
    <w:p w14:paraId="42579004" w14:textId="77777777" w:rsidR="00151EBF" w:rsidRDefault="00151EBF" w:rsidP="00151EBF">
      <w:pPr>
        <w:bidi w:val="0"/>
        <w:spacing w:after="0" w:line="223" w:lineRule="exact"/>
        <w:ind w:right="-257"/>
        <w:rPr>
          <w:rFonts w:cstheme="minorHAnsi"/>
          <w:sz w:val="23"/>
          <w:szCs w:val="23"/>
        </w:rPr>
      </w:pPr>
      <w:r>
        <w:rPr>
          <w:rFonts w:cstheme="minorHAnsi"/>
          <w:sz w:val="23"/>
          <w:szCs w:val="23"/>
        </w:rPr>
        <w:t>-Some sheep may cough immediately after treatment.</w:t>
      </w:r>
    </w:p>
    <w:p w14:paraId="343CC70A" w14:textId="77777777" w:rsidR="00151EBF" w:rsidRDefault="00151EBF" w:rsidP="00151EBF">
      <w:pPr>
        <w:autoSpaceDE w:val="0"/>
        <w:autoSpaceDN w:val="0"/>
        <w:bidi w:val="0"/>
        <w:adjustRightInd w:val="0"/>
        <w:spacing w:after="0" w:line="240" w:lineRule="auto"/>
        <w:ind w:right="-257"/>
        <w:rPr>
          <w:rFonts w:cstheme="minorHAnsi"/>
          <w:sz w:val="23"/>
          <w:szCs w:val="23"/>
        </w:rPr>
      </w:pPr>
      <w:r>
        <w:rPr>
          <w:rFonts w:cstheme="minorHAnsi"/>
          <w:sz w:val="23"/>
          <w:szCs w:val="23"/>
        </w:rPr>
        <w:t>-Occasionally inflammation of the unpigmented skin, including the udder and the teats may occur after treatment in cattle exposed to intense sunshine.</w:t>
      </w:r>
    </w:p>
    <w:p w14:paraId="1AAC9F74" w14:textId="77777777" w:rsidR="00151EBF" w:rsidRDefault="00151EBF" w:rsidP="00151EBF">
      <w:pPr>
        <w:autoSpaceDE w:val="0"/>
        <w:autoSpaceDN w:val="0"/>
        <w:bidi w:val="0"/>
        <w:adjustRightInd w:val="0"/>
        <w:spacing w:after="0" w:line="240" w:lineRule="auto"/>
        <w:ind w:right="-257"/>
        <w:rPr>
          <w:rFonts w:cstheme="minorHAnsi"/>
          <w:sz w:val="23"/>
          <w:szCs w:val="23"/>
        </w:rPr>
      </w:pPr>
    </w:p>
    <w:p w14:paraId="6B6DF04B" w14:textId="77777777" w:rsidR="00151EBF" w:rsidRDefault="00151EBF" w:rsidP="00151EBF">
      <w:pPr>
        <w:bidi w:val="0"/>
        <w:spacing w:after="0" w:line="160" w:lineRule="atLeast"/>
        <w:ind w:right="-257"/>
        <w:jc w:val="both"/>
        <w:rPr>
          <w:rFonts w:cstheme="minorHAnsi"/>
          <w:sz w:val="23"/>
          <w:szCs w:val="23"/>
          <w:u w:val="single"/>
        </w:rPr>
      </w:pPr>
      <w:r>
        <w:rPr>
          <w:rFonts w:cstheme="minorHAnsi"/>
          <w:b/>
          <w:sz w:val="23"/>
          <w:szCs w:val="23"/>
          <w:u w:val="single"/>
        </w:rPr>
        <w:t>Withdrawal time</w:t>
      </w:r>
      <w:r>
        <w:rPr>
          <w:rFonts w:cstheme="minorHAnsi"/>
          <w:sz w:val="23"/>
          <w:szCs w:val="23"/>
          <w:u w:val="single"/>
        </w:rPr>
        <w:t>:</w:t>
      </w:r>
    </w:p>
    <w:p w14:paraId="73A84E33" w14:textId="77777777" w:rsidR="00151EBF" w:rsidRDefault="00151EBF" w:rsidP="00151EBF">
      <w:pPr>
        <w:autoSpaceDE w:val="0"/>
        <w:autoSpaceDN w:val="0"/>
        <w:bidi w:val="0"/>
        <w:adjustRightInd w:val="0"/>
        <w:spacing w:after="0" w:line="240" w:lineRule="auto"/>
        <w:ind w:right="-257"/>
        <w:rPr>
          <w:rFonts w:cstheme="minorHAnsi"/>
          <w:sz w:val="23"/>
          <w:szCs w:val="23"/>
        </w:rPr>
      </w:pPr>
      <w:r>
        <w:rPr>
          <w:rFonts w:cstheme="minorHAnsi"/>
          <w:sz w:val="23"/>
          <w:szCs w:val="23"/>
        </w:rPr>
        <w:t>-Cattle:  (meat and offal): 56 days.</w:t>
      </w:r>
    </w:p>
    <w:p w14:paraId="1ACCFC88" w14:textId="77777777" w:rsidR="00151EBF" w:rsidRDefault="00151EBF" w:rsidP="00151EBF">
      <w:pPr>
        <w:autoSpaceDE w:val="0"/>
        <w:autoSpaceDN w:val="0"/>
        <w:bidi w:val="0"/>
        <w:adjustRightInd w:val="0"/>
        <w:spacing w:after="0" w:line="240" w:lineRule="auto"/>
        <w:ind w:right="-257"/>
        <w:rPr>
          <w:rFonts w:cstheme="minorHAnsi"/>
          <w:sz w:val="23"/>
          <w:szCs w:val="23"/>
        </w:rPr>
      </w:pPr>
      <w:r>
        <w:rPr>
          <w:rFonts w:cstheme="minorHAnsi"/>
          <w:sz w:val="23"/>
          <w:szCs w:val="23"/>
        </w:rPr>
        <w:t xml:space="preserve">(Milk): Milk for human consumption may only be taken from 48 hours after calving. Not intended for use within 45 days of calving. Should a cow calve earlier than 45 days after the last treatment, milk for human consumption may only be taken from 45 days + 48 hours (47 days) after the last treatment.     </w:t>
      </w:r>
    </w:p>
    <w:p w14:paraId="4500A694" w14:textId="77777777" w:rsidR="00151EBF" w:rsidRDefault="00151EBF" w:rsidP="00151EBF">
      <w:pPr>
        <w:autoSpaceDE w:val="0"/>
        <w:autoSpaceDN w:val="0"/>
        <w:bidi w:val="0"/>
        <w:adjustRightInd w:val="0"/>
        <w:spacing w:after="0" w:line="240" w:lineRule="auto"/>
        <w:ind w:right="-257"/>
        <w:rPr>
          <w:rFonts w:cstheme="minorHAnsi"/>
          <w:sz w:val="23"/>
          <w:szCs w:val="23"/>
        </w:rPr>
      </w:pPr>
      <w:r>
        <w:rPr>
          <w:rFonts w:cstheme="minorHAnsi"/>
          <w:sz w:val="23"/>
          <w:szCs w:val="23"/>
        </w:rPr>
        <w:t>-Sheep: Meat and offal: 27 days.</w:t>
      </w:r>
    </w:p>
    <w:p w14:paraId="450345F2" w14:textId="77777777" w:rsidR="00151EBF" w:rsidRDefault="00151EBF" w:rsidP="00151EBF">
      <w:pPr>
        <w:autoSpaceDE w:val="0"/>
        <w:autoSpaceDN w:val="0"/>
        <w:bidi w:val="0"/>
        <w:adjustRightInd w:val="0"/>
        <w:spacing w:after="0" w:line="240" w:lineRule="auto"/>
        <w:ind w:right="-257"/>
        <w:rPr>
          <w:rFonts w:cstheme="minorHAnsi"/>
          <w:sz w:val="23"/>
          <w:szCs w:val="23"/>
        </w:rPr>
      </w:pPr>
      <w:r>
        <w:rPr>
          <w:rFonts w:cstheme="minorHAnsi"/>
          <w:sz w:val="23"/>
          <w:szCs w:val="23"/>
        </w:rPr>
        <w:t>Not authorized for use in ewes producing milk for human consumption including during the dry period.</w:t>
      </w:r>
    </w:p>
    <w:p w14:paraId="299F2803" w14:textId="77777777" w:rsidR="00151EBF" w:rsidRDefault="00151EBF" w:rsidP="00151EBF">
      <w:pPr>
        <w:autoSpaceDE w:val="0"/>
        <w:autoSpaceDN w:val="0"/>
        <w:bidi w:val="0"/>
        <w:adjustRightInd w:val="0"/>
        <w:spacing w:after="0" w:line="240" w:lineRule="auto"/>
        <w:ind w:right="-257"/>
        <w:rPr>
          <w:rFonts w:cstheme="minorHAnsi"/>
          <w:sz w:val="23"/>
          <w:szCs w:val="23"/>
        </w:rPr>
      </w:pPr>
      <w:r>
        <w:rPr>
          <w:rFonts w:cstheme="minorHAnsi"/>
          <w:sz w:val="23"/>
          <w:szCs w:val="23"/>
        </w:rPr>
        <w:t xml:space="preserve"> Do not use within 1 year prior to the first lambing in ewes intended to produce milk for human consumption.    </w:t>
      </w:r>
    </w:p>
    <w:p w14:paraId="59CEBF6C" w14:textId="77777777" w:rsidR="00151EBF" w:rsidRDefault="00151EBF" w:rsidP="00151EBF">
      <w:pPr>
        <w:autoSpaceDE w:val="0"/>
        <w:autoSpaceDN w:val="0"/>
        <w:bidi w:val="0"/>
        <w:adjustRightInd w:val="0"/>
        <w:spacing w:after="0" w:line="240" w:lineRule="auto"/>
        <w:ind w:right="-257"/>
        <w:rPr>
          <w:rFonts w:cstheme="minorHAnsi"/>
          <w:sz w:val="23"/>
          <w:szCs w:val="23"/>
        </w:rPr>
      </w:pPr>
      <w:r>
        <w:rPr>
          <w:rFonts w:cstheme="minorHAnsi"/>
          <w:sz w:val="23"/>
          <w:szCs w:val="23"/>
        </w:rPr>
        <w:t xml:space="preserve">  </w:t>
      </w:r>
    </w:p>
    <w:p w14:paraId="6B92853F" w14:textId="77777777" w:rsidR="00151EBF" w:rsidRDefault="00151EBF" w:rsidP="00151EBF">
      <w:pPr>
        <w:tabs>
          <w:tab w:val="left" w:pos="680"/>
        </w:tabs>
        <w:bidi w:val="0"/>
        <w:spacing w:after="0" w:line="160" w:lineRule="atLeast"/>
        <w:ind w:right="-257"/>
        <w:jc w:val="both"/>
        <w:rPr>
          <w:rFonts w:cstheme="minorHAnsi"/>
          <w:b/>
          <w:sz w:val="23"/>
          <w:szCs w:val="23"/>
          <w:u w:val="single"/>
        </w:rPr>
      </w:pPr>
      <w:r>
        <w:rPr>
          <w:rFonts w:cstheme="minorHAnsi"/>
          <w:b/>
          <w:sz w:val="23"/>
          <w:szCs w:val="23"/>
          <w:u w:val="single"/>
        </w:rPr>
        <w:t>Storage conditions:</w:t>
      </w:r>
    </w:p>
    <w:p w14:paraId="6F0EBB1E" w14:textId="77777777" w:rsidR="00151EBF" w:rsidRDefault="00151EBF" w:rsidP="00151EBF">
      <w:pPr>
        <w:bidi w:val="0"/>
        <w:spacing w:after="0" w:line="240" w:lineRule="auto"/>
        <w:ind w:right="-257"/>
        <w:rPr>
          <w:rFonts w:cstheme="minorHAnsi"/>
          <w:sz w:val="23"/>
          <w:szCs w:val="23"/>
        </w:rPr>
      </w:pPr>
      <w:r>
        <w:rPr>
          <w:rFonts w:cstheme="minorHAnsi"/>
          <w:sz w:val="23"/>
          <w:szCs w:val="23"/>
        </w:rPr>
        <w:t>Store</w:t>
      </w:r>
      <w:r>
        <w:rPr>
          <w:rFonts w:cstheme="minorHAnsi"/>
          <w:spacing w:val="35"/>
          <w:sz w:val="23"/>
          <w:szCs w:val="23"/>
        </w:rPr>
        <w:t xml:space="preserve"> </w:t>
      </w:r>
      <w:r>
        <w:rPr>
          <w:rFonts w:cstheme="minorHAnsi"/>
          <w:sz w:val="23"/>
          <w:szCs w:val="23"/>
        </w:rPr>
        <w:t>at temperature not exceeding</w:t>
      </w:r>
      <w:r>
        <w:rPr>
          <w:rFonts w:cstheme="minorHAnsi"/>
          <w:spacing w:val="32"/>
          <w:sz w:val="23"/>
          <w:szCs w:val="23"/>
        </w:rPr>
        <w:t xml:space="preserve"> </w:t>
      </w:r>
      <w:r>
        <w:rPr>
          <w:rFonts w:cstheme="minorHAnsi"/>
          <w:sz w:val="23"/>
          <w:szCs w:val="23"/>
        </w:rPr>
        <w:t xml:space="preserve">30 </w:t>
      </w:r>
      <w:r>
        <w:rPr>
          <w:rFonts w:cs="Calibri"/>
          <w:sz w:val="23"/>
          <w:szCs w:val="23"/>
        </w:rPr>
        <w:t>⁰</w:t>
      </w:r>
      <w:r>
        <w:rPr>
          <w:rFonts w:cstheme="minorHAnsi"/>
          <w:sz w:val="23"/>
          <w:szCs w:val="23"/>
        </w:rPr>
        <w:t xml:space="preserve">C. </w:t>
      </w:r>
    </w:p>
    <w:p w14:paraId="232D6A35" w14:textId="77777777" w:rsidR="00151EBF" w:rsidRDefault="00151EBF" w:rsidP="00151EBF">
      <w:pPr>
        <w:bidi w:val="0"/>
        <w:spacing w:after="0" w:line="240" w:lineRule="auto"/>
        <w:ind w:right="-257"/>
        <w:rPr>
          <w:rFonts w:cstheme="minorHAnsi"/>
          <w:sz w:val="23"/>
          <w:szCs w:val="23"/>
        </w:rPr>
      </w:pPr>
    </w:p>
    <w:p w14:paraId="205033EB" w14:textId="77777777" w:rsidR="00151EBF" w:rsidRDefault="00151EBF" w:rsidP="00151EBF">
      <w:pPr>
        <w:tabs>
          <w:tab w:val="left" w:pos="680"/>
        </w:tabs>
        <w:bidi w:val="0"/>
        <w:spacing w:after="0" w:line="160" w:lineRule="atLeast"/>
        <w:ind w:right="-257"/>
        <w:jc w:val="both"/>
        <w:rPr>
          <w:rFonts w:cstheme="minorHAnsi"/>
          <w:b/>
          <w:sz w:val="23"/>
          <w:szCs w:val="23"/>
          <w:u w:val="single"/>
        </w:rPr>
      </w:pPr>
      <w:r>
        <w:rPr>
          <w:rFonts w:cstheme="minorHAnsi"/>
          <w:b/>
          <w:sz w:val="23"/>
          <w:szCs w:val="23"/>
          <w:u w:val="single"/>
        </w:rPr>
        <w:t>Pack:</w:t>
      </w:r>
    </w:p>
    <w:p w14:paraId="3FE48ED8" w14:textId="77777777" w:rsidR="00151EBF" w:rsidRDefault="00151EBF" w:rsidP="00151EBF">
      <w:pPr>
        <w:bidi w:val="0"/>
        <w:spacing w:after="0" w:line="240" w:lineRule="auto"/>
        <w:ind w:right="-257"/>
        <w:rPr>
          <w:rFonts w:cstheme="minorHAnsi"/>
          <w:sz w:val="23"/>
          <w:szCs w:val="23"/>
        </w:rPr>
      </w:pPr>
      <w:r>
        <w:rPr>
          <w:rFonts w:cstheme="minorHAnsi"/>
          <w:sz w:val="23"/>
          <w:szCs w:val="23"/>
        </w:rPr>
        <w:t>White HDPE plastic bottle contain 20, 25, 30, 50, 100, 150, 200, 250, 500, 1 Liter, 2 Liter, 3 Liter, 4 Liter or 5 Liter oral suspension with HDPE plastic cap with Polytetrafluoroethylene (PTFE) foam liner with outer label and insert leaflet.</w:t>
      </w:r>
    </w:p>
    <w:p w14:paraId="3E48D175" w14:textId="477A64EE" w:rsidR="00151EBF" w:rsidRDefault="00151EBF" w:rsidP="00151EBF">
      <w:pPr>
        <w:bidi w:val="0"/>
        <w:spacing w:after="0" w:line="160" w:lineRule="atLeast"/>
        <w:ind w:right="-257"/>
        <w:jc w:val="center"/>
        <w:rPr>
          <w:rFonts w:cstheme="minorHAnsi"/>
          <w:sz w:val="23"/>
          <w:szCs w:val="23"/>
        </w:rPr>
      </w:pPr>
    </w:p>
    <w:p w14:paraId="0CCD3B50" w14:textId="645349E2" w:rsidR="000526C5" w:rsidRPr="00151EBF" w:rsidRDefault="00151EBF" w:rsidP="0015158B">
      <w:pPr>
        <w:bidi w:val="0"/>
        <w:spacing w:after="0" w:line="160" w:lineRule="atLeast"/>
        <w:ind w:right="-257"/>
        <w:jc w:val="center"/>
        <w:rPr>
          <w:b/>
          <w:bCs/>
          <w:sz w:val="23"/>
          <w:szCs w:val="23"/>
          <w:lang w:bidi="ar-EG"/>
        </w:rPr>
      </w:pPr>
      <w:r>
        <w:rPr>
          <w:rFonts w:cstheme="minorHAnsi"/>
          <w:b/>
          <w:bCs/>
          <w:sz w:val="23"/>
          <w:szCs w:val="23"/>
        </w:rPr>
        <w:t>Manufactured by</w:t>
      </w:r>
      <w:r w:rsidR="0015158B">
        <w:rPr>
          <w:rFonts w:cstheme="minorHAnsi"/>
          <w:b/>
          <w:bCs/>
          <w:sz w:val="23"/>
          <w:szCs w:val="23"/>
        </w:rPr>
        <w:t xml:space="preserve"> Eva pharma for pharmaceuticals and medical appliances (Eva Pharma).</w:t>
      </w:r>
    </w:p>
    <w:sectPr w:rsidR="000526C5" w:rsidRPr="00151EBF" w:rsidSect="00C019E9">
      <w:headerReference w:type="default" r:id="rId9"/>
      <w:pgSz w:w="12240" w:h="15840"/>
      <w:pgMar w:top="1134" w:right="720" w:bottom="851"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385FA" w14:textId="77777777" w:rsidR="001E4579" w:rsidRDefault="001E4579" w:rsidP="00B476B9">
      <w:pPr>
        <w:spacing w:after="0" w:line="240" w:lineRule="auto"/>
      </w:pPr>
      <w:r>
        <w:separator/>
      </w:r>
    </w:p>
  </w:endnote>
  <w:endnote w:type="continuationSeparator" w:id="0">
    <w:p w14:paraId="55CA5E89" w14:textId="77777777" w:rsidR="001E4579" w:rsidRDefault="001E4579" w:rsidP="00B47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BBAAC" w14:textId="77777777" w:rsidR="001E4579" w:rsidRDefault="001E4579" w:rsidP="00B476B9">
      <w:pPr>
        <w:spacing w:after="0" w:line="240" w:lineRule="auto"/>
      </w:pPr>
      <w:r>
        <w:separator/>
      </w:r>
    </w:p>
  </w:footnote>
  <w:footnote w:type="continuationSeparator" w:id="0">
    <w:p w14:paraId="044642A6" w14:textId="77777777" w:rsidR="001E4579" w:rsidRDefault="001E4579" w:rsidP="00B476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36919" w14:textId="3BD756DB" w:rsidR="000526C5" w:rsidRDefault="000526C5" w:rsidP="00B031D3">
    <w:pPr>
      <w:pStyle w:val="Header"/>
      <w:jc w:val="right"/>
      <w:rPr>
        <w:noProof/>
      </w:rPr>
    </w:pPr>
  </w:p>
  <w:p w14:paraId="4F2BD803" w14:textId="5A49CB8D" w:rsidR="00F5296C" w:rsidRDefault="00F5296C" w:rsidP="00B031D3">
    <w:pPr>
      <w:pStyle w:val="Header"/>
      <w:jc w:val="right"/>
      <w:rPr>
        <w:noProof/>
      </w:rPr>
    </w:pPr>
  </w:p>
  <w:p w14:paraId="13EF8F60" w14:textId="77777777" w:rsidR="00F5296C" w:rsidRDefault="00F5296C" w:rsidP="00B031D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0576"/>
    <w:multiLevelType w:val="hybridMultilevel"/>
    <w:tmpl w:val="396E8BB8"/>
    <w:lvl w:ilvl="0" w:tplc="04090001">
      <w:start w:val="1"/>
      <w:numFmt w:val="bullet"/>
      <w:lvlText w:val=""/>
      <w:lvlJc w:val="left"/>
      <w:pPr>
        <w:ind w:left="1637" w:hanging="360"/>
      </w:pPr>
      <w:rPr>
        <w:rFonts w:ascii="Symbol" w:hAnsi="Symbol" w:hint="default"/>
      </w:rPr>
    </w:lvl>
    <w:lvl w:ilvl="1" w:tplc="04090003" w:tentative="1">
      <w:start w:val="1"/>
      <w:numFmt w:val="bullet"/>
      <w:lvlText w:val="o"/>
      <w:lvlJc w:val="left"/>
      <w:pPr>
        <w:ind w:left="2357" w:hanging="360"/>
      </w:pPr>
      <w:rPr>
        <w:rFonts w:ascii="Courier New" w:hAnsi="Courier New" w:cs="Courier New" w:hint="default"/>
      </w:rPr>
    </w:lvl>
    <w:lvl w:ilvl="2" w:tplc="04090005" w:tentative="1">
      <w:start w:val="1"/>
      <w:numFmt w:val="bullet"/>
      <w:lvlText w:val=""/>
      <w:lvlJc w:val="left"/>
      <w:pPr>
        <w:ind w:left="3077" w:hanging="360"/>
      </w:pPr>
      <w:rPr>
        <w:rFonts w:ascii="Wingdings" w:hAnsi="Wingdings" w:hint="default"/>
      </w:rPr>
    </w:lvl>
    <w:lvl w:ilvl="3" w:tplc="04090001" w:tentative="1">
      <w:start w:val="1"/>
      <w:numFmt w:val="bullet"/>
      <w:lvlText w:val=""/>
      <w:lvlJc w:val="left"/>
      <w:pPr>
        <w:ind w:left="3797" w:hanging="360"/>
      </w:pPr>
      <w:rPr>
        <w:rFonts w:ascii="Symbol" w:hAnsi="Symbol" w:hint="default"/>
      </w:rPr>
    </w:lvl>
    <w:lvl w:ilvl="4" w:tplc="04090003" w:tentative="1">
      <w:start w:val="1"/>
      <w:numFmt w:val="bullet"/>
      <w:lvlText w:val="o"/>
      <w:lvlJc w:val="left"/>
      <w:pPr>
        <w:ind w:left="4517" w:hanging="360"/>
      </w:pPr>
      <w:rPr>
        <w:rFonts w:ascii="Courier New" w:hAnsi="Courier New" w:cs="Courier New" w:hint="default"/>
      </w:rPr>
    </w:lvl>
    <w:lvl w:ilvl="5" w:tplc="04090005" w:tentative="1">
      <w:start w:val="1"/>
      <w:numFmt w:val="bullet"/>
      <w:lvlText w:val=""/>
      <w:lvlJc w:val="left"/>
      <w:pPr>
        <w:ind w:left="5237" w:hanging="360"/>
      </w:pPr>
      <w:rPr>
        <w:rFonts w:ascii="Wingdings" w:hAnsi="Wingdings" w:hint="default"/>
      </w:rPr>
    </w:lvl>
    <w:lvl w:ilvl="6" w:tplc="04090001" w:tentative="1">
      <w:start w:val="1"/>
      <w:numFmt w:val="bullet"/>
      <w:lvlText w:val=""/>
      <w:lvlJc w:val="left"/>
      <w:pPr>
        <w:ind w:left="5957" w:hanging="360"/>
      </w:pPr>
      <w:rPr>
        <w:rFonts w:ascii="Symbol" w:hAnsi="Symbol" w:hint="default"/>
      </w:rPr>
    </w:lvl>
    <w:lvl w:ilvl="7" w:tplc="04090003" w:tentative="1">
      <w:start w:val="1"/>
      <w:numFmt w:val="bullet"/>
      <w:lvlText w:val="o"/>
      <w:lvlJc w:val="left"/>
      <w:pPr>
        <w:ind w:left="6677" w:hanging="360"/>
      </w:pPr>
      <w:rPr>
        <w:rFonts w:ascii="Courier New" w:hAnsi="Courier New" w:cs="Courier New" w:hint="default"/>
      </w:rPr>
    </w:lvl>
    <w:lvl w:ilvl="8" w:tplc="04090005" w:tentative="1">
      <w:start w:val="1"/>
      <w:numFmt w:val="bullet"/>
      <w:lvlText w:val=""/>
      <w:lvlJc w:val="left"/>
      <w:pPr>
        <w:ind w:left="7397" w:hanging="360"/>
      </w:pPr>
      <w:rPr>
        <w:rFonts w:ascii="Wingdings" w:hAnsi="Wingdings" w:hint="default"/>
      </w:rPr>
    </w:lvl>
  </w:abstractNum>
  <w:abstractNum w:abstractNumId="1" w15:restartNumberingAfterBreak="0">
    <w:nsid w:val="159D6BE0"/>
    <w:multiLevelType w:val="hybridMultilevel"/>
    <w:tmpl w:val="740A0D66"/>
    <w:lvl w:ilvl="0" w:tplc="5728EEF6">
      <w:numFmt w:val="bullet"/>
      <w:lvlText w:val=""/>
      <w:lvlJc w:val="left"/>
      <w:pPr>
        <w:ind w:left="927" w:hanging="360"/>
      </w:pPr>
      <w:rPr>
        <w:rFonts w:ascii="Symbol" w:eastAsiaTheme="minorEastAsia" w:hAnsi="Symbol" w:cstheme="majorBidi"/>
      </w:rPr>
    </w:lvl>
    <w:lvl w:ilvl="1" w:tplc="EBF0F82E">
      <w:start w:val="1"/>
      <w:numFmt w:val="bullet"/>
      <w:lvlText w:val="o"/>
      <w:lvlJc w:val="left"/>
      <w:pPr>
        <w:ind w:left="1647" w:hanging="360"/>
      </w:pPr>
      <w:rPr>
        <w:rFonts w:ascii="Courier New" w:hAnsi="Courier New" w:cs="Courier New"/>
      </w:rPr>
    </w:lvl>
    <w:lvl w:ilvl="2" w:tplc="AEC40AEE">
      <w:start w:val="1"/>
      <w:numFmt w:val="bullet"/>
      <w:lvlText w:val=""/>
      <w:lvlJc w:val="left"/>
      <w:pPr>
        <w:ind w:left="2367" w:hanging="360"/>
      </w:pPr>
      <w:rPr>
        <w:rFonts w:ascii="Wingdings" w:hAnsi="Wingdings"/>
      </w:rPr>
    </w:lvl>
    <w:lvl w:ilvl="3" w:tplc="D25A6174">
      <w:start w:val="1"/>
      <w:numFmt w:val="bullet"/>
      <w:lvlText w:val=""/>
      <w:lvlJc w:val="left"/>
      <w:pPr>
        <w:ind w:left="3087" w:hanging="360"/>
      </w:pPr>
      <w:rPr>
        <w:rFonts w:ascii="Symbol" w:hAnsi="Symbol"/>
      </w:rPr>
    </w:lvl>
    <w:lvl w:ilvl="4" w:tplc="F2A64B68">
      <w:start w:val="1"/>
      <w:numFmt w:val="bullet"/>
      <w:lvlText w:val="o"/>
      <w:lvlJc w:val="left"/>
      <w:pPr>
        <w:ind w:left="3807" w:hanging="360"/>
      </w:pPr>
      <w:rPr>
        <w:rFonts w:ascii="Courier New" w:hAnsi="Courier New" w:cs="Courier New"/>
      </w:rPr>
    </w:lvl>
    <w:lvl w:ilvl="5" w:tplc="3D147F44">
      <w:start w:val="1"/>
      <w:numFmt w:val="bullet"/>
      <w:lvlText w:val=""/>
      <w:lvlJc w:val="left"/>
      <w:pPr>
        <w:ind w:left="4527" w:hanging="360"/>
      </w:pPr>
      <w:rPr>
        <w:rFonts w:ascii="Wingdings" w:hAnsi="Wingdings"/>
      </w:rPr>
    </w:lvl>
    <w:lvl w:ilvl="6" w:tplc="F1947620">
      <w:start w:val="1"/>
      <w:numFmt w:val="bullet"/>
      <w:lvlText w:val=""/>
      <w:lvlJc w:val="left"/>
      <w:pPr>
        <w:ind w:left="5247" w:hanging="360"/>
      </w:pPr>
      <w:rPr>
        <w:rFonts w:ascii="Symbol" w:hAnsi="Symbol"/>
      </w:rPr>
    </w:lvl>
    <w:lvl w:ilvl="7" w:tplc="2A1611CE">
      <w:start w:val="1"/>
      <w:numFmt w:val="bullet"/>
      <w:lvlText w:val="o"/>
      <w:lvlJc w:val="left"/>
      <w:pPr>
        <w:ind w:left="5967" w:hanging="360"/>
      </w:pPr>
      <w:rPr>
        <w:rFonts w:ascii="Courier New" w:hAnsi="Courier New" w:cs="Courier New"/>
      </w:rPr>
    </w:lvl>
    <w:lvl w:ilvl="8" w:tplc="5C1E54AA">
      <w:start w:val="1"/>
      <w:numFmt w:val="bullet"/>
      <w:lvlText w:val=""/>
      <w:lvlJc w:val="left"/>
      <w:pPr>
        <w:ind w:left="6687" w:hanging="360"/>
      </w:pPr>
      <w:rPr>
        <w:rFonts w:ascii="Wingdings" w:hAnsi="Wingdings"/>
      </w:rPr>
    </w:lvl>
  </w:abstractNum>
  <w:abstractNum w:abstractNumId="2" w15:restartNumberingAfterBreak="0">
    <w:nsid w:val="1F1B0E6F"/>
    <w:multiLevelType w:val="hybridMultilevel"/>
    <w:tmpl w:val="C02831C8"/>
    <w:lvl w:ilvl="0" w:tplc="55EE1F14">
      <w:start w:val="2"/>
      <w:numFmt w:val="bullet"/>
      <w:lvlText w:val=""/>
      <w:lvlJc w:val="left"/>
      <w:pPr>
        <w:ind w:left="1530" w:hanging="360"/>
      </w:pPr>
      <w:rPr>
        <w:rFonts w:ascii="Symbol" w:eastAsiaTheme="minorEastAsia" w:hAnsi="Symbol" w:cstheme="minorBidi"/>
      </w:rPr>
    </w:lvl>
    <w:lvl w:ilvl="1" w:tplc="ADC6078E">
      <w:start w:val="1"/>
      <w:numFmt w:val="bullet"/>
      <w:lvlText w:val="o"/>
      <w:lvlJc w:val="left"/>
      <w:pPr>
        <w:ind w:left="2253" w:hanging="360"/>
      </w:pPr>
      <w:rPr>
        <w:rFonts w:ascii="Courier New" w:hAnsi="Courier New" w:cs="Courier New"/>
      </w:rPr>
    </w:lvl>
    <w:lvl w:ilvl="2" w:tplc="247E47BE">
      <w:start w:val="1"/>
      <w:numFmt w:val="bullet"/>
      <w:lvlText w:val=""/>
      <w:lvlJc w:val="left"/>
      <w:pPr>
        <w:ind w:left="2973" w:hanging="360"/>
      </w:pPr>
      <w:rPr>
        <w:rFonts w:ascii="Wingdings" w:hAnsi="Wingdings"/>
      </w:rPr>
    </w:lvl>
    <w:lvl w:ilvl="3" w:tplc="90A69E78">
      <w:start w:val="1"/>
      <w:numFmt w:val="bullet"/>
      <w:lvlText w:val=""/>
      <w:lvlJc w:val="left"/>
      <w:pPr>
        <w:ind w:left="3693" w:hanging="360"/>
      </w:pPr>
      <w:rPr>
        <w:rFonts w:ascii="Symbol" w:hAnsi="Symbol"/>
      </w:rPr>
    </w:lvl>
    <w:lvl w:ilvl="4" w:tplc="F2600F68">
      <w:start w:val="1"/>
      <w:numFmt w:val="bullet"/>
      <w:lvlText w:val="o"/>
      <w:lvlJc w:val="left"/>
      <w:pPr>
        <w:ind w:left="4413" w:hanging="360"/>
      </w:pPr>
      <w:rPr>
        <w:rFonts w:ascii="Courier New" w:hAnsi="Courier New" w:cs="Courier New"/>
      </w:rPr>
    </w:lvl>
    <w:lvl w:ilvl="5" w:tplc="617E93AE">
      <w:start w:val="1"/>
      <w:numFmt w:val="bullet"/>
      <w:lvlText w:val=""/>
      <w:lvlJc w:val="left"/>
      <w:pPr>
        <w:ind w:left="5133" w:hanging="360"/>
      </w:pPr>
      <w:rPr>
        <w:rFonts w:ascii="Wingdings" w:hAnsi="Wingdings"/>
      </w:rPr>
    </w:lvl>
    <w:lvl w:ilvl="6" w:tplc="1354FF1A">
      <w:start w:val="1"/>
      <w:numFmt w:val="bullet"/>
      <w:lvlText w:val=""/>
      <w:lvlJc w:val="left"/>
      <w:pPr>
        <w:ind w:left="5853" w:hanging="360"/>
      </w:pPr>
      <w:rPr>
        <w:rFonts w:ascii="Symbol" w:hAnsi="Symbol"/>
      </w:rPr>
    </w:lvl>
    <w:lvl w:ilvl="7" w:tplc="3D22B69E">
      <w:start w:val="1"/>
      <w:numFmt w:val="bullet"/>
      <w:lvlText w:val="o"/>
      <w:lvlJc w:val="left"/>
      <w:pPr>
        <w:ind w:left="6573" w:hanging="360"/>
      </w:pPr>
      <w:rPr>
        <w:rFonts w:ascii="Courier New" w:hAnsi="Courier New" w:cs="Courier New"/>
      </w:rPr>
    </w:lvl>
    <w:lvl w:ilvl="8" w:tplc="7F50BE86">
      <w:start w:val="1"/>
      <w:numFmt w:val="bullet"/>
      <w:lvlText w:val=""/>
      <w:lvlJc w:val="left"/>
      <w:pPr>
        <w:ind w:left="7293" w:hanging="360"/>
      </w:pPr>
      <w:rPr>
        <w:rFonts w:ascii="Wingdings" w:hAnsi="Wingdings"/>
      </w:rPr>
    </w:lvl>
  </w:abstractNum>
  <w:abstractNum w:abstractNumId="3" w15:restartNumberingAfterBreak="0">
    <w:nsid w:val="246029DD"/>
    <w:multiLevelType w:val="hybridMultilevel"/>
    <w:tmpl w:val="D4FC5132"/>
    <w:lvl w:ilvl="0" w:tplc="63307E32">
      <w:numFmt w:val="bullet"/>
      <w:lvlText w:val=""/>
      <w:lvlJc w:val="left"/>
      <w:pPr>
        <w:ind w:left="927" w:hanging="360"/>
      </w:pPr>
      <w:rPr>
        <w:rFonts w:ascii="Symbol" w:eastAsiaTheme="minorEastAsia" w:hAnsi="Symbol" w:cstheme="maj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29DE7425"/>
    <w:multiLevelType w:val="hybridMultilevel"/>
    <w:tmpl w:val="66A073D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 w15:restartNumberingAfterBreak="0">
    <w:nsid w:val="3C140A8B"/>
    <w:multiLevelType w:val="hybridMultilevel"/>
    <w:tmpl w:val="3C8E85DE"/>
    <w:lvl w:ilvl="0" w:tplc="17B86BD2">
      <w:start w:val="1"/>
      <w:numFmt w:val="decimal"/>
      <w:lvlText w:val="%1)"/>
      <w:lvlJc w:val="left"/>
      <w:pPr>
        <w:ind w:left="927" w:hanging="360"/>
      </w:pPr>
    </w:lvl>
    <w:lvl w:ilvl="1" w:tplc="D3C6D58E">
      <w:start w:val="1"/>
      <w:numFmt w:val="lowerLetter"/>
      <w:lvlText w:val="%2."/>
      <w:lvlJc w:val="left"/>
      <w:pPr>
        <w:ind w:left="1647" w:hanging="360"/>
      </w:pPr>
    </w:lvl>
    <w:lvl w:ilvl="2" w:tplc="5D3C248E">
      <w:start w:val="1"/>
      <w:numFmt w:val="lowerRoman"/>
      <w:lvlText w:val="%3."/>
      <w:lvlJc w:val="right"/>
      <w:pPr>
        <w:ind w:left="2367" w:hanging="180"/>
      </w:pPr>
    </w:lvl>
    <w:lvl w:ilvl="3" w:tplc="E2265A2C">
      <w:start w:val="1"/>
      <w:numFmt w:val="decimal"/>
      <w:lvlText w:val="%4."/>
      <w:lvlJc w:val="left"/>
      <w:pPr>
        <w:ind w:left="3087" w:hanging="360"/>
      </w:pPr>
    </w:lvl>
    <w:lvl w:ilvl="4" w:tplc="B7D04180">
      <w:start w:val="1"/>
      <w:numFmt w:val="lowerLetter"/>
      <w:lvlText w:val="%5."/>
      <w:lvlJc w:val="left"/>
      <w:pPr>
        <w:ind w:left="3807" w:hanging="360"/>
      </w:pPr>
    </w:lvl>
    <w:lvl w:ilvl="5" w:tplc="2D52059A">
      <w:start w:val="1"/>
      <w:numFmt w:val="lowerRoman"/>
      <w:lvlText w:val="%6."/>
      <w:lvlJc w:val="right"/>
      <w:pPr>
        <w:ind w:left="4527" w:hanging="180"/>
      </w:pPr>
    </w:lvl>
    <w:lvl w:ilvl="6" w:tplc="3C96D1E8">
      <w:start w:val="1"/>
      <w:numFmt w:val="decimal"/>
      <w:lvlText w:val="%7."/>
      <w:lvlJc w:val="left"/>
      <w:pPr>
        <w:ind w:left="5247" w:hanging="360"/>
      </w:pPr>
    </w:lvl>
    <w:lvl w:ilvl="7" w:tplc="46F45F9E">
      <w:start w:val="1"/>
      <w:numFmt w:val="lowerLetter"/>
      <w:lvlText w:val="%8."/>
      <w:lvlJc w:val="left"/>
      <w:pPr>
        <w:ind w:left="5967" w:hanging="360"/>
      </w:pPr>
    </w:lvl>
    <w:lvl w:ilvl="8" w:tplc="C074AADC">
      <w:start w:val="1"/>
      <w:numFmt w:val="lowerRoman"/>
      <w:lvlText w:val="%9."/>
      <w:lvlJc w:val="right"/>
      <w:pPr>
        <w:ind w:left="6687" w:hanging="180"/>
      </w:pPr>
    </w:lvl>
  </w:abstractNum>
  <w:abstractNum w:abstractNumId="6" w15:restartNumberingAfterBreak="0">
    <w:nsid w:val="3E6E36A6"/>
    <w:multiLevelType w:val="hybridMultilevel"/>
    <w:tmpl w:val="655CE1B4"/>
    <w:lvl w:ilvl="0" w:tplc="7CA07DD0">
      <w:start w:val="1"/>
      <w:numFmt w:val="decimal"/>
      <w:lvlText w:val="%1-"/>
      <w:lvlJc w:val="left"/>
      <w:pPr>
        <w:ind w:left="927" w:hanging="360"/>
      </w:pPr>
    </w:lvl>
    <w:lvl w:ilvl="1" w:tplc="1764AC96">
      <w:start w:val="1"/>
      <w:numFmt w:val="lowerLetter"/>
      <w:lvlText w:val="%2."/>
      <w:lvlJc w:val="left"/>
      <w:pPr>
        <w:ind w:left="1647" w:hanging="360"/>
      </w:pPr>
    </w:lvl>
    <w:lvl w:ilvl="2" w:tplc="68F62712">
      <w:start w:val="1"/>
      <w:numFmt w:val="lowerRoman"/>
      <w:lvlText w:val="%3."/>
      <w:lvlJc w:val="right"/>
      <w:pPr>
        <w:ind w:left="2367" w:hanging="180"/>
      </w:pPr>
    </w:lvl>
    <w:lvl w:ilvl="3" w:tplc="4ED0E3C6">
      <w:start w:val="1"/>
      <w:numFmt w:val="decimal"/>
      <w:lvlText w:val="%4."/>
      <w:lvlJc w:val="left"/>
      <w:pPr>
        <w:ind w:left="3087" w:hanging="360"/>
      </w:pPr>
    </w:lvl>
    <w:lvl w:ilvl="4" w:tplc="BD4C86D0">
      <w:start w:val="1"/>
      <w:numFmt w:val="lowerLetter"/>
      <w:lvlText w:val="%5."/>
      <w:lvlJc w:val="left"/>
      <w:pPr>
        <w:ind w:left="3807" w:hanging="360"/>
      </w:pPr>
    </w:lvl>
    <w:lvl w:ilvl="5" w:tplc="4BB25C2A">
      <w:start w:val="1"/>
      <w:numFmt w:val="lowerRoman"/>
      <w:lvlText w:val="%6."/>
      <w:lvlJc w:val="right"/>
      <w:pPr>
        <w:ind w:left="4527" w:hanging="180"/>
      </w:pPr>
    </w:lvl>
    <w:lvl w:ilvl="6" w:tplc="0A3634AC">
      <w:start w:val="1"/>
      <w:numFmt w:val="decimal"/>
      <w:lvlText w:val="%7."/>
      <w:lvlJc w:val="left"/>
      <w:pPr>
        <w:ind w:left="5247" w:hanging="360"/>
      </w:pPr>
    </w:lvl>
    <w:lvl w:ilvl="7" w:tplc="FA5A1672">
      <w:start w:val="1"/>
      <w:numFmt w:val="lowerLetter"/>
      <w:lvlText w:val="%8."/>
      <w:lvlJc w:val="left"/>
      <w:pPr>
        <w:ind w:left="5967" w:hanging="360"/>
      </w:pPr>
    </w:lvl>
    <w:lvl w:ilvl="8" w:tplc="5366EBF8">
      <w:start w:val="1"/>
      <w:numFmt w:val="lowerRoman"/>
      <w:lvlText w:val="%9."/>
      <w:lvlJc w:val="right"/>
      <w:pPr>
        <w:ind w:left="6687" w:hanging="180"/>
      </w:pPr>
    </w:lvl>
  </w:abstractNum>
  <w:abstractNum w:abstractNumId="7" w15:restartNumberingAfterBreak="0">
    <w:nsid w:val="52072FBE"/>
    <w:multiLevelType w:val="hybridMultilevel"/>
    <w:tmpl w:val="48A077C4"/>
    <w:lvl w:ilvl="0" w:tplc="C9E85C9A">
      <w:start w:val="1"/>
      <w:numFmt w:val="decimal"/>
      <w:lvlText w:val="%1."/>
      <w:lvlJc w:val="left"/>
      <w:pPr>
        <w:tabs>
          <w:tab w:val="num" w:pos="612"/>
        </w:tabs>
        <w:ind w:left="612" w:hanging="360"/>
      </w:pPr>
      <w:rPr>
        <w:b/>
        <w:bCs/>
        <w:color w:val="auto"/>
      </w:rPr>
    </w:lvl>
    <w:lvl w:ilvl="1" w:tplc="0409000F">
      <w:start w:val="1"/>
      <w:numFmt w:val="decimal"/>
      <w:lvlText w:val="%2."/>
      <w:lvlJc w:val="left"/>
      <w:pPr>
        <w:tabs>
          <w:tab w:val="num" w:pos="1332"/>
        </w:tabs>
        <w:ind w:left="1332" w:hanging="360"/>
      </w:pPr>
    </w:lvl>
    <w:lvl w:ilvl="2" w:tplc="96E8E276">
      <w:start w:val="1"/>
      <w:numFmt w:val="decimal"/>
      <w:lvlText w:val="%3."/>
      <w:lvlJc w:val="left"/>
      <w:pPr>
        <w:tabs>
          <w:tab w:val="num" w:pos="2232"/>
        </w:tabs>
        <w:ind w:left="2232" w:hanging="360"/>
      </w:pPr>
      <w:rPr>
        <w:color w:val="auto"/>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53094F7F"/>
    <w:multiLevelType w:val="hybridMultilevel"/>
    <w:tmpl w:val="F16C851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1A23D7E"/>
    <w:multiLevelType w:val="hybridMultilevel"/>
    <w:tmpl w:val="C29C4C00"/>
    <w:lvl w:ilvl="0" w:tplc="1CE4A2C8">
      <w:numFmt w:val="bullet"/>
      <w:lvlText w:val=""/>
      <w:lvlJc w:val="left"/>
      <w:pPr>
        <w:ind w:left="1350" w:hanging="360"/>
      </w:pPr>
      <w:rPr>
        <w:rFonts w:ascii="Symbol" w:eastAsiaTheme="minorEastAsia" w:hAnsi="Symbol" w:cstheme="minorHAnsi"/>
        <w:i w:val="0"/>
      </w:rPr>
    </w:lvl>
    <w:lvl w:ilvl="1" w:tplc="758AD312">
      <w:start w:val="1"/>
      <w:numFmt w:val="bullet"/>
      <w:lvlText w:val="o"/>
      <w:lvlJc w:val="left"/>
      <w:pPr>
        <w:ind w:left="2070" w:hanging="360"/>
      </w:pPr>
      <w:rPr>
        <w:rFonts w:ascii="Courier New" w:hAnsi="Courier New" w:cs="Courier New"/>
      </w:rPr>
    </w:lvl>
    <w:lvl w:ilvl="2" w:tplc="F9C0C3E8">
      <w:start w:val="1"/>
      <w:numFmt w:val="bullet"/>
      <w:lvlText w:val=""/>
      <w:lvlJc w:val="left"/>
      <w:pPr>
        <w:ind w:left="2790" w:hanging="360"/>
      </w:pPr>
      <w:rPr>
        <w:rFonts w:ascii="Wingdings" w:hAnsi="Wingdings"/>
      </w:rPr>
    </w:lvl>
    <w:lvl w:ilvl="3" w:tplc="201AC7E0">
      <w:start w:val="1"/>
      <w:numFmt w:val="bullet"/>
      <w:lvlText w:val=""/>
      <w:lvlJc w:val="left"/>
      <w:pPr>
        <w:ind w:left="3510" w:hanging="360"/>
      </w:pPr>
      <w:rPr>
        <w:rFonts w:ascii="Symbol" w:hAnsi="Symbol"/>
      </w:rPr>
    </w:lvl>
    <w:lvl w:ilvl="4" w:tplc="9566FA10">
      <w:start w:val="1"/>
      <w:numFmt w:val="bullet"/>
      <w:lvlText w:val="o"/>
      <w:lvlJc w:val="left"/>
      <w:pPr>
        <w:ind w:left="4230" w:hanging="360"/>
      </w:pPr>
      <w:rPr>
        <w:rFonts w:ascii="Courier New" w:hAnsi="Courier New" w:cs="Courier New"/>
      </w:rPr>
    </w:lvl>
    <w:lvl w:ilvl="5" w:tplc="E97CB954">
      <w:start w:val="1"/>
      <w:numFmt w:val="bullet"/>
      <w:lvlText w:val=""/>
      <w:lvlJc w:val="left"/>
      <w:pPr>
        <w:ind w:left="4950" w:hanging="360"/>
      </w:pPr>
      <w:rPr>
        <w:rFonts w:ascii="Wingdings" w:hAnsi="Wingdings"/>
      </w:rPr>
    </w:lvl>
    <w:lvl w:ilvl="6" w:tplc="46942B24">
      <w:start w:val="1"/>
      <w:numFmt w:val="bullet"/>
      <w:lvlText w:val=""/>
      <w:lvlJc w:val="left"/>
      <w:pPr>
        <w:ind w:left="5670" w:hanging="360"/>
      </w:pPr>
      <w:rPr>
        <w:rFonts w:ascii="Symbol" w:hAnsi="Symbol"/>
      </w:rPr>
    </w:lvl>
    <w:lvl w:ilvl="7" w:tplc="4CE43F8C">
      <w:start w:val="1"/>
      <w:numFmt w:val="bullet"/>
      <w:lvlText w:val="o"/>
      <w:lvlJc w:val="left"/>
      <w:pPr>
        <w:ind w:left="6390" w:hanging="360"/>
      </w:pPr>
      <w:rPr>
        <w:rFonts w:ascii="Courier New" w:hAnsi="Courier New" w:cs="Courier New"/>
      </w:rPr>
    </w:lvl>
    <w:lvl w:ilvl="8" w:tplc="68C4850C">
      <w:start w:val="1"/>
      <w:numFmt w:val="bullet"/>
      <w:lvlText w:val=""/>
      <w:lvlJc w:val="left"/>
      <w:pPr>
        <w:ind w:left="7110" w:hanging="360"/>
      </w:pPr>
      <w:rPr>
        <w:rFonts w:ascii="Wingdings" w:hAnsi="Wingdings"/>
      </w:rPr>
    </w:lvl>
  </w:abstractNum>
  <w:abstractNum w:abstractNumId="10" w15:restartNumberingAfterBreak="0">
    <w:nsid w:val="6A0A6241"/>
    <w:multiLevelType w:val="hybridMultilevel"/>
    <w:tmpl w:val="3462F854"/>
    <w:lvl w:ilvl="0" w:tplc="5EC637F6">
      <w:start w:val="1"/>
      <w:numFmt w:val="bullet"/>
      <w:lvlText w:val=""/>
      <w:lvlJc w:val="left"/>
      <w:pPr>
        <w:ind w:left="1710" w:hanging="360"/>
      </w:pPr>
      <w:rPr>
        <w:rFonts w:ascii="Symbol" w:hAnsi="Symbol"/>
      </w:rPr>
    </w:lvl>
    <w:lvl w:ilvl="1" w:tplc="5AFCF17A">
      <w:start w:val="1"/>
      <w:numFmt w:val="bullet"/>
      <w:lvlText w:val="o"/>
      <w:lvlJc w:val="left"/>
      <w:pPr>
        <w:ind w:left="2430" w:hanging="360"/>
      </w:pPr>
      <w:rPr>
        <w:rFonts w:ascii="Courier New" w:hAnsi="Courier New" w:cs="Courier New"/>
      </w:rPr>
    </w:lvl>
    <w:lvl w:ilvl="2" w:tplc="6CC2E2B4">
      <w:start w:val="1"/>
      <w:numFmt w:val="bullet"/>
      <w:lvlText w:val=""/>
      <w:lvlJc w:val="left"/>
      <w:pPr>
        <w:ind w:left="3150" w:hanging="360"/>
      </w:pPr>
      <w:rPr>
        <w:rFonts w:ascii="Wingdings" w:hAnsi="Wingdings"/>
      </w:rPr>
    </w:lvl>
    <w:lvl w:ilvl="3" w:tplc="CB808EBE">
      <w:start w:val="1"/>
      <w:numFmt w:val="bullet"/>
      <w:lvlText w:val=""/>
      <w:lvlJc w:val="left"/>
      <w:pPr>
        <w:ind w:left="3870" w:hanging="360"/>
      </w:pPr>
      <w:rPr>
        <w:rFonts w:ascii="Symbol" w:hAnsi="Symbol"/>
      </w:rPr>
    </w:lvl>
    <w:lvl w:ilvl="4" w:tplc="94EA7F92">
      <w:start w:val="1"/>
      <w:numFmt w:val="bullet"/>
      <w:lvlText w:val="o"/>
      <w:lvlJc w:val="left"/>
      <w:pPr>
        <w:ind w:left="4590" w:hanging="360"/>
      </w:pPr>
      <w:rPr>
        <w:rFonts w:ascii="Courier New" w:hAnsi="Courier New" w:cs="Courier New"/>
      </w:rPr>
    </w:lvl>
    <w:lvl w:ilvl="5" w:tplc="88FCBBF0">
      <w:start w:val="1"/>
      <w:numFmt w:val="bullet"/>
      <w:lvlText w:val=""/>
      <w:lvlJc w:val="left"/>
      <w:pPr>
        <w:ind w:left="5310" w:hanging="360"/>
      </w:pPr>
      <w:rPr>
        <w:rFonts w:ascii="Wingdings" w:hAnsi="Wingdings"/>
      </w:rPr>
    </w:lvl>
    <w:lvl w:ilvl="6" w:tplc="794490FE">
      <w:start w:val="1"/>
      <w:numFmt w:val="bullet"/>
      <w:lvlText w:val=""/>
      <w:lvlJc w:val="left"/>
      <w:pPr>
        <w:ind w:left="6030" w:hanging="360"/>
      </w:pPr>
      <w:rPr>
        <w:rFonts w:ascii="Symbol" w:hAnsi="Symbol"/>
      </w:rPr>
    </w:lvl>
    <w:lvl w:ilvl="7" w:tplc="073AAB8E">
      <w:start w:val="1"/>
      <w:numFmt w:val="bullet"/>
      <w:lvlText w:val="o"/>
      <w:lvlJc w:val="left"/>
      <w:pPr>
        <w:ind w:left="6750" w:hanging="360"/>
      </w:pPr>
      <w:rPr>
        <w:rFonts w:ascii="Courier New" w:hAnsi="Courier New" w:cs="Courier New"/>
      </w:rPr>
    </w:lvl>
    <w:lvl w:ilvl="8" w:tplc="F8543A36">
      <w:start w:val="1"/>
      <w:numFmt w:val="bullet"/>
      <w:lvlText w:val=""/>
      <w:lvlJc w:val="left"/>
      <w:pPr>
        <w:ind w:left="7470" w:hanging="360"/>
      </w:pPr>
      <w:rPr>
        <w:rFonts w:ascii="Wingdings" w:hAnsi="Wingdings"/>
      </w:rPr>
    </w:lvl>
  </w:abstractNum>
  <w:abstractNum w:abstractNumId="11" w15:restartNumberingAfterBreak="0">
    <w:nsid w:val="73F9617C"/>
    <w:multiLevelType w:val="hybridMultilevel"/>
    <w:tmpl w:val="3A4842BC"/>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num w:numId="1">
    <w:abstractNumId w:val="5"/>
  </w:num>
  <w:num w:numId="2">
    <w:abstractNumId w:val="1"/>
  </w:num>
  <w:num w:numId="3">
    <w:abstractNumId w:val="6"/>
  </w:num>
  <w:num w:numId="4">
    <w:abstractNumId w:val="2"/>
  </w:num>
  <w:num w:numId="5">
    <w:abstractNumId w:val="10"/>
  </w:num>
  <w:num w:numId="6">
    <w:abstractNumId w:val="9"/>
  </w:num>
  <w:num w:numId="7">
    <w:abstractNumId w:val="11"/>
  </w:num>
  <w:num w:numId="8">
    <w:abstractNumId w:val="3"/>
  </w:num>
  <w:num w:numId="9">
    <w:abstractNumId w:val="0"/>
  </w:num>
  <w:num w:numId="10">
    <w:abstractNumId w:val="4"/>
  </w:num>
  <w:num w:numId="11">
    <w:abstractNumId w:val="8"/>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40FA"/>
    <w:rsid w:val="00000135"/>
    <w:rsid w:val="00005FB3"/>
    <w:rsid w:val="00012AEF"/>
    <w:rsid w:val="00014F17"/>
    <w:rsid w:val="00023E50"/>
    <w:rsid w:val="00046825"/>
    <w:rsid w:val="0004747C"/>
    <w:rsid w:val="00051E84"/>
    <w:rsid w:val="000526C5"/>
    <w:rsid w:val="0006335A"/>
    <w:rsid w:val="0007751D"/>
    <w:rsid w:val="000832FE"/>
    <w:rsid w:val="00084B18"/>
    <w:rsid w:val="00090549"/>
    <w:rsid w:val="00092704"/>
    <w:rsid w:val="000944DF"/>
    <w:rsid w:val="000A1344"/>
    <w:rsid w:val="000A30CD"/>
    <w:rsid w:val="000B0B17"/>
    <w:rsid w:val="000B1DA2"/>
    <w:rsid w:val="000B3708"/>
    <w:rsid w:val="000B3BDC"/>
    <w:rsid w:val="000C2099"/>
    <w:rsid w:val="000D494D"/>
    <w:rsid w:val="000D64F7"/>
    <w:rsid w:val="000D7B5E"/>
    <w:rsid w:val="000E7FCC"/>
    <w:rsid w:val="000F7400"/>
    <w:rsid w:val="001035CD"/>
    <w:rsid w:val="00121BD8"/>
    <w:rsid w:val="00127434"/>
    <w:rsid w:val="0013322A"/>
    <w:rsid w:val="00140C43"/>
    <w:rsid w:val="00146060"/>
    <w:rsid w:val="001477E6"/>
    <w:rsid w:val="0015158B"/>
    <w:rsid w:val="00151EBF"/>
    <w:rsid w:val="00153362"/>
    <w:rsid w:val="001548E6"/>
    <w:rsid w:val="00164095"/>
    <w:rsid w:val="00166A84"/>
    <w:rsid w:val="0016722E"/>
    <w:rsid w:val="001733BA"/>
    <w:rsid w:val="00173E12"/>
    <w:rsid w:val="0018745E"/>
    <w:rsid w:val="0019113C"/>
    <w:rsid w:val="0019753F"/>
    <w:rsid w:val="001A37C1"/>
    <w:rsid w:val="001A6977"/>
    <w:rsid w:val="001B3C61"/>
    <w:rsid w:val="001B3F9F"/>
    <w:rsid w:val="001C59B7"/>
    <w:rsid w:val="001C7FA7"/>
    <w:rsid w:val="001D0525"/>
    <w:rsid w:val="001D1A8C"/>
    <w:rsid w:val="001D3FE2"/>
    <w:rsid w:val="001E08B6"/>
    <w:rsid w:val="001E441D"/>
    <w:rsid w:val="001E4579"/>
    <w:rsid w:val="001E4A99"/>
    <w:rsid w:val="001E732A"/>
    <w:rsid w:val="001F29C5"/>
    <w:rsid w:val="001F5805"/>
    <w:rsid w:val="001F792A"/>
    <w:rsid w:val="002038A2"/>
    <w:rsid w:val="00213D3A"/>
    <w:rsid w:val="00223052"/>
    <w:rsid w:val="00233684"/>
    <w:rsid w:val="0023697C"/>
    <w:rsid w:val="0025594B"/>
    <w:rsid w:val="002619C3"/>
    <w:rsid w:val="00264260"/>
    <w:rsid w:val="0026447E"/>
    <w:rsid w:val="0026587A"/>
    <w:rsid w:val="00282932"/>
    <w:rsid w:val="00283E88"/>
    <w:rsid w:val="00291138"/>
    <w:rsid w:val="002A153B"/>
    <w:rsid w:val="002B2C1B"/>
    <w:rsid w:val="002B4799"/>
    <w:rsid w:val="002B4BFF"/>
    <w:rsid w:val="002B773F"/>
    <w:rsid w:val="002C04C9"/>
    <w:rsid w:val="002C0B02"/>
    <w:rsid w:val="002C5B38"/>
    <w:rsid w:val="002D26FA"/>
    <w:rsid w:val="002D4CCE"/>
    <w:rsid w:val="002D721E"/>
    <w:rsid w:val="002F0775"/>
    <w:rsid w:val="002F3A40"/>
    <w:rsid w:val="002F4A92"/>
    <w:rsid w:val="00300AF0"/>
    <w:rsid w:val="0031086D"/>
    <w:rsid w:val="003249F9"/>
    <w:rsid w:val="003428F1"/>
    <w:rsid w:val="0035567A"/>
    <w:rsid w:val="00361BF0"/>
    <w:rsid w:val="00363B9E"/>
    <w:rsid w:val="0036484D"/>
    <w:rsid w:val="00367595"/>
    <w:rsid w:val="00372D84"/>
    <w:rsid w:val="00386495"/>
    <w:rsid w:val="00387F52"/>
    <w:rsid w:val="00395351"/>
    <w:rsid w:val="003A1BFB"/>
    <w:rsid w:val="003A4D6F"/>
    <w:rsid w:val="003A691B"/>
    <w:rsid w:val="003A7CF9"/>
    <w:rsid w:val="003B0A70"/>
    <w:rsid w:val="003B0FE4"/>
    <w:rsid w:val="003C46F0"/>
    <w:rsid w:val="003C4A7D"/>
    <w:rsid w:val="003E6260"/>
    <w:rsid w:val="003E6495"/>
    <w:rsid w:val="003F34BD"/>
    <w:rsid w:val="003F722D"/>
    <w:rsid w:val="00400D16"/>
    <w:rsid w:val="00402120"/>
    <w:rsid w:val="004102F4"/>
    <w:rsid w:val="00436DD1"/>
    <w:rsid w:val="004462EC"/>
    <w:rsid w:val="00470C37"/>
    <w:rsid w:val="00483C8B"/>
    <w:rsid w:val="0048681D"/>
    <w:rsid w:val="00492F9C"/>
    <w:rsid w:val="0049430C"/>
    <w:rsid w:val="004954E3"/>
    <w:rsid w:val="0049764B"/>
    <w:rsid w:val="004A7A70"/>
    <w:rsid w:val="004B2E97"/>
    <w:rsid w:val="004C7DFE"/>
    <w:rsid w:val="004D3AEE"/>
    <w:rsid w:val="004E1FBE"/>
    <w:rsid w:val="004E4037"/>
    <w:rsid w:val="004E5B48"/>
    <w:rsid w:val="004F1EDA"/>
    <w:rsid w:val="005026ED"/>
    <w:rsid w:val="00503ABD"/>
    <w:rsid w:val="00503D54"/>
    <w:rsid w:val="00507085"/>
    <w:rsid w:val="005112C1"/>
    <w:rsid w:val="00512EC2"/>
    <w:rsid w:val="00523989"/>
    <w:rsid w:val="0053204D"/>
    <w:rsid w:val="005361C9"/>
    <w:rsid w:val="00542EA8"/>
    <w:rsid w:val="005444EB"/>
    <w:rsid w:val="00546CAF"/>
    <w:rsid w:val="00547B8C"/>
    <w:rsid w:val="00547BD1"/>
    <w:rsid w:val="00554CA4"/>
    <w:rsid w:val="00561253"/>
    <w:rsid w:val="00563343"/>
    <w:rsid w:val="0056416C"/>
    <w:rsid w:val="005706AA"/>
    <w:rsid w:val="00572DE7"/>
    <w:rsid w:val="005804B2"/>
    <w:rsid w:val="00583117"/>
    <w:rsid w:val="00583892"/>
    <w:rsid w:val="00587E61"/>
    <w:rsid w:val="0059524C"/>
    <w:rsid w:val="005A320C"/>
    <w:rsid w:val="005A40DA"/>
    <w:rsid w:val="005A7591"/>
    <w:rsid w:val="005B30D4"/>
    <w:rsid w:val="005C1923"/>
    <w:rsid w:val="005C36B8"/>
    <w:rsid w:val="005C4816"/>
    <w:rsid w:val="005C7A3D"/>
    <w:rsid w:val="005C7D71"/>
    <w:rsid w:val="005C7DCE"/>
    <w:rsid w:val="005D716B"/>
    <w:rsid w:val="005D71AE"/>
    <w:rsid w:val="005E2EBE"/>
    <w:rsid w:val="005E460B"/>
    <w:rsid w:val="005F494B"/>
    <w:rsid w:val="006000D3"/>
    <w:rsid w:val="00613FE7"/>
    <w:rsid w:val="0061659D"/>
    <w:rsid w:val="0062126C"/>
    <w:rsid w:val="006218AD"/>
    <w:rsid w:val="00627443"/>
    <w:rsid w:val="00632C0C"/>
    <w:rsid w:val="00635619"/>
    <w:rsid w:val="0064179A"/>
    <w:rsid w:val="00643A58"/>
    <w:rsid w:val="00646E2A"/>
    <w:rsid w:val="00661756"/>
    <w:rsid w:val="006661DC"/>
    <w:rsid w:val="00685771"/>
    <w:rsid w:val="006920B6"/>
    <w:rsid w:val="00695296"/>
    <w:rsid w:val="006A16AF"/>
    <w:rsid w:val="006A21EE"/>
    <w:rsid w:val="006A38EC"/>
    <w:rsid w:val="006B0AB8"/>
    <w:rsid w:val="006B0FF6"/>
    <w:rsid w:val="006B2757"/>
    <w:rsid w:val="006B40E6"/>
    <w:rsid w:val="006C2BE7"/>
    <w:rsid w:val="006C7F8C"/>
    <w:rsid w:val="006D120F"/>
    <w:rsid w:val="006D1BB0"/>
    <w:rsid w:val="006D247B"/>
    <w:rsid w:val="006E101A"/>
    <w:rsid w:val="006E1AF7"/>
    <w:rsid w:val="006F4C41"/>
    <w:rsid w:val="006F602B"/>
    <w:rsid w:val="0070047E"/>
    <w:rsid w:val="00704C79"/>
    <w:rsid w:val="00706ED1"/>
    <w:rsid w:val="00713D30"/>
    <w:rsid w:val="00720E04"/>
    <w:rsid w:val="007211D5"/>
    <w:rsid w:val="00721FEA"/>
    <w:rsid w:val="007247D8"/>
    <w:rsid w:val="00726330"/>
    <w:rsid w:val="0073331E"/>
    <w:rsid w:val="0073680C"/>
    <w:rsid w:val="00736D90"/>
    <w:rsid w:val="00745B6A"/>
    <w:rsid w:val="00750D49"/>
    <w:rsid w:val="00750DAA"/>
    <w:rsid w:val="0075481C"/>
    <w:rsid w:val="00756051"/>
    <w:rsid w:val="007567DB"/>
    <w:rsid w:val="007650F6"/>
    <w:rsid w:val="00766FEA"/>
    <w:rsid w:val="007708DF"/>
    <w:rsid w:val="00781654"/>
    <w:rsid w:val="00786D83"/>
    <w:rsid w:val="0079525B"/>
    <w:rsid w:val="007A12D2"/>
    <w:rsid w:val="007A5A61"/>
    <w:rsid w:val="007A5A81"/>
    <w:rsid w:val="007B03FE"/>
    <w:rsid w:val="007B39BB"/>
    <w:rsid w:val="007B436C"/>
    <w:rsid w:val="007C36F5"/>
    <w:rsid w:val="007C4952"/>
    <w:rsid w:val="007D7ED5"/>
    <w:rsid w:val="007E0F54"/>
    <w:rsid w:val="007E6A24"/>
    <w:rsid w:val="007F0B71"/>
    <w:rsid w:val="007F2A20"/>
    <w:rsid w:val="00800C2A"/>
    <w:rsid w:val="00816216"/>
    <w:rsid w:val="008208E3"/>
    <w:rsid w:val="00820ED7"/>
    <w:rsid w:val="00827BAF"/>
    <w:rsid w:val="00831776"/>
    <w:rsid w:val="00845ECE"/>
    <w:rsid w:val="008470FF"/>
    <w:rsid w:val="00857088"/>
    <w:rsid w:val="00857C76"/>
    <w:rsid w:val="00865B79"/>
    <w:rsid w:val="00875FB1"/>
    <w:rsid w:val="00877E47"/>
    <w:rsid w:val="00883636"/>
    <w:rsid w:val="008923C4"/>
    <w:rsid w:val="008A0562"/>
    <w:rsid w:val="008A5889"/>
    <w:rsid w:val="008A58FE"/>
    <w:rsid w:val="008C5AE4"/>
    <w:rsid w:val="008D3ACC"/>
    <w:rsid w:val="008D5CF5"/>
    <w:rsid w:val="008D682A"/>
    <w:rsid w:val="008D75EC"/>
    <w:rsid w:val="008E0894"/>
    <w:rsid w:val="008E1210"/>
    <w:rsid w:val="008E1AE9"/>
    <w:rsid w:val="00904EAC"/>
    <w:rsid w:val="0090717B"/>
    <w:rsid w:val="00917116"/>
    <w:rsid w:val="00920BDA"/>
    <w:rsid w:val="00921605"/>
    <w:rsid w:val="00927477"/>
    <w:rsid w:val="0093442B"/>
    <w:rsid w:val="00941591"/>
    <w:rsid w:val="009458B5"/>
    <w:rsid w:val="009567E7"/>
    <w:rsid w:val="00966F1B"/>
    <w:rsid w:val="0097271A"/>
    <w:rsid w:val="009743B9"/>
    <w:rsid w:val="00975050"/>
    <w:rsid w:val="009842C2"/>
    <w:rsid w:val="00984F2A"/>
    <w:rsid w:val="00994B14"/>
    <w:rsid w:val="009B3B11"/>
    <w:rsid w:val="009D1898"/>
    <w:rsid w:val="009E0B63"/>
    <w:rsid w:val="009E2562"/>
    <w:rsid w:val="009F0C2C"/>
    <w:rsid w:val="00A00048"/>
    <w:rsid w:val="00A04BA0"/>
    <w:rsid w:val="00A0526F"/>
    <w:rsid w:val="00A12DC7"/>
    <w:rsid w:val="00A27829"/>
    <w:rsid w:val="00A3087B"/>
    <w:rsid w:val="00A34919"/>
    <w:rsid w:val="00A4216B"/>
    <w:rsid w:val="00A42D85"/>
    <w:rsid w:val="00A442BC"/>
    <w:rsid w:val="00A47205"/>
    <w:rsid w:val="00A50EC8"/>
    <w:rsid w:val="00A622F0"/>
    <w:rsid w:val="00A639B6"/>
    <w:rsid w:val="00A6559D"/>
    <w:rsid w:val="00A67203"/>
    <w:rsid w:val="00A67696"/>
    <w:rsid w:val="00A74BA2"/>
    <w:rsid w:val="00A83820"/>
    <w:rsid w:val="00A86B3F"/>
    <w:rsid w:val="00A952F2"/>
    <w:rsid w:val="00AA36A9"/>
    <w:rsid w:val="00AA4295"/>
    <w:rsid w:val="00AB39A6"/>
    <w:rsid w:val="00AB482A"/>
    <w:rsid w:val="00AB4A20"/>
    <w:rsid w:val="00AB6B15"/>
    <w:rsid w:val="00AB7D5D"/>
    <w:rsid w:val="00AC495D"/>
    <w:rsid w:val="00AC54C3"/>
    <w:rsid w:val="00AD1D47"/>
    <w:rsid w:val="00AD30A6"/>
    <w:rsid w:val="00AD7A5B"/>
    <w:rsid w:val="00AE2202"/>
    <w:rsid w:val="00AE30AE"/>
    <w:rsid w:val="00AE7B46"/>
    <w:rsid w:val="00AF131A"/>
    <w:rsid w:val="00AF32EC"/>
    <w:rsid w:val="00B031D3"/>
    <w:rsid w:val="00B04AA4"/>
    <w:rsid w:val="00B067A1"/>
    <w:rsid w:val="00B06AA9"/>
    <w:rsid w:val="00B10C3E"/>
    <w:rsid w:val="00B136D7"/>
    <w:rsid w:val="00B16A0E"/>
    <w:rsid w:val="00B231B9"/>
    <w:rsid w:val="00B3317F"/>
    <w:rsid w:val="00B476B9"/>
    <w:rsid w:val="00B558AC"/>
    <w:rsid w:val="00B56C98"/>
    <w:rsid w:val="00B57BA4"/>
    <w:rsid w:val="00B609E6"/>
    <w:rsid w:val="00B63903"/>
    <w:rsid w:val="00B67909"/>
    <w:rsid w:val="00B72800"/>
    <w:rsid w:val="00B7538E"/>
    <w:rsid w:val="00B80B53"/>
    <w:rsid w:val="00B83CF4"/>
    <w:rsid w:val="00B8422B"/>
    <w:rsid w:val="00B854EB"/>
    <w:rsid w:val="00B905FA"/>
    <w:rsid w:val="00BB762C"/>
    <w:rsid w:val="00BB7AA5"/>
    <w:rsid w:val="00BC1AE4"/>
    <w:rsid w:val="00BD0FFC"/>
    <w:rsid w:val="00BD6D6E"/>
    <w:rsid w:val="00BE33F9"/>
    <w:rsid w:val="00BE609B"/>
    <w:rsid w:val="00C019E9"/>
    <w:rsid w:val="00C052E4"/>
    <w:rsid w:val="00C06E0B"/>
    <w:rsid w:val="00C20454"/>
    <w:rsid w:val="00C301B1"/>
    <w:rsid w:val="00C34FF5"/>
    <w:rsid w:val="00C41247"/>
    <w:rsid w:val="00C42B97"/>
    <w:rsid w:val="00C44ADD"/>
    <w:rsid w:val="00C72B7E"/>
    <w:rsid w:val="00C74DF7"/>
    <w:rsid w:val="00C83435"/>
    <w:rsid w:val="00C87C4B"/>
    <w:rsid w:val="00CB1DD6"/>
    <w:rsid w:val="00CB28ED"/>
    <w:rsid w:val="00CB6CA4"/>
    <w:rsid w:val="00CC1E02"/>
    <w:rsid w:val="00CC4ACB"/>
    <w:rsid w:val="00CC4C12"/>
    <w:rsid w:val="00CC69BD"/>
    <w:rsid w:val="00CD4B84"/>
    <w:rsid w:val="00CE3CD0"/>
    <w:rsid w:val="00CE4A88"/>
    <w:rsid w:val="00CF00BA"/>
    <w:rsid w:val="00CF0A19"/>
    <w:rsid w:val="00CF2B22"/>
    <w:rsid w:val="00CF43C0"/>
    <w:rsid w:val="00CF4BF5"/>
    <w:rsid w:val="00D01AA1"/>
    <w:rsid w:val="00D10D2D"/>
    <w:rsid w:val="00D23FEB"/>
    <w:rsid w:val="00D27015"/>
    <w:rsid w:val="00D34D8A"/>
    <w:rsid w:val="00D35D65"/>
    <w:rsid w:val="00D4077E"/>
    <w:rsid w:val="00D5133A"/>
    <w:rsid w:val="00D51647"/>
    <w:rsid w:val="00D55D75"/>
    <w:rsid w:val="00D568B9"/>
    <w:rsid w:val="00D56D15"/>
    <w:rsid w:val="00D57C37"/>
    <w:rsid w:val="00D60E88"/>
    <w:rsid w:val="00D725A7"/>
    <w:rsid w:val="00D729FE"/>
    <w:rsid w:val="00D75482"/>
    <w:rsid w:val="00D760C3"/>
    <w:rsid w:val="00D94E23"/>
    <w:rsid w:val="00DA40AF"/>
    <w:rsid w:val="00DC21E1"/>
    <w:rsid w:val="00DC4C48"/>
    <w:rsid w:val="00DC574F"/>
    <w:rsid w:val="00DD05B7"/>
    <w:rsid w:val="00DF2D42"/>
    <w:rsid w:val="00DF6D72"/>
    <w:rsid w:val="00E1189B"/>
    <w:rsid w:val="00E11D74"/>
    <w:rsid w:val="00E137F8"/>
    <w:rsid w:val="00E155DA"/>
    <w:rsid w:val="00E240FA"/>
    <w:rsid w:val="00E428CC"/>
    <w:rsid w:val="00E507FB"/>
    <w:rsid w:val="00E53236"/>
    <w:rsid w:val="00E538C4"/>
    <w:rsid w:val="00E575D7"/>
    <w:rsid w:val="00E63050"/>
    <w:rsid w:val="00E63643"/>
    <w:rsid w:val="00E706FE"/>
    <w:rsid w:val="00E70FF5"/>
    <w:rsid w:val="00E7401C"/>
    <w:rsid w:val="00E757B9"/>
    <w:rsid w:val="00E813A0"/>
    <w:rsid w:val="00E94F73"/>
    <w:rsid w:val="00E95ED1"/>
    <w:rsid w:val="00EA214A"/>
    <w:rsid w:val="00EA6E73"/>
    <w:rsid w:val="00EB1E8F"/>
    <w:rsid w:val="00EB4F8A"/>
    <w:rsid w:val="00EB7CC1"/>
    <w:rsid w:val="00EC3CBE"/>
    <w:rsid w:val="00ED3E5D"/>
    <w:rsid w:val="00ED75A2"/>
    <w:rsid w:val="00EE5269"/>
    <w:rsid w:val="00EF280A"/>
    <w:rsid w:val="00EF407B"/>
    <w:rsid w:val="00EF4674"/>
    <w:rsid w:val="00F305F7"/>
    <w:rsid w:val="00F32E7C"/>
    <w:rsid w:val="00F33AC5"/>
    <w:rsid w:val="00F4434D"/>
    <w:rsid w:val="00F524A6"/>
    <w:rsid w:val="00F5296C"/>
    <w:rsid w:val="00F52AD1"/>
    <w:rsid w:val="00F6123F"/>
    <w:rsid w:val="00F62F63"/>
    <w:rsid w:val="00F66EE6"/>
    <w:rsid w:val="00F71EB6"/>
    <w:rsid w:val="00F864D3"/>
    <w:rsid w:val="00F86D57"/>
    <w:rsid w:val="00F93B37"/>
    <w:rsid w:val="00F94958"/>
    <w:rsid w:val="00FA3130"/>
    <w:rsid w:val="00FA52D4"/>
    <w:rsid w:val="00FB73EB"/>
    <w:rsid w:val="00FC0B37"/>
    <w:rsid w:val="00FC3FEF"/>
    <w:rsid w:val="00FD20D8"/>
    <w:rsid w:val="00FD2FE9"/>
    <w:rsid w:val="00FD55B5"/>
    <w:rsid w:val="00FD5D51"/>
    <w:rsid w:val="00FE095D"/>
    <w:rsid w:val="00FF1F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80869"/>
  <w15:docId w15:val="{CF1A9250-06BB-4141-9F04-084238A20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pPr>
      <w:bidi/>
    </w:pPr>
  </w:style>
  <w:style w:type="paragraph" w:styleId="Heading1">
    <w:name w:val="heading 1"/>
    <w:basedOn w:val="Normal"/>
    <w:link w:val="Heading1Char"/>
    <w:uiPriority w:val="9"/>
    <w:qFormat/>
    <w:rsid w:val="00B72800"/>
    <w:pPr>
      <w:bidi w:val="0"/>
      <w:spacing w:before="100" w:after="100" w:line="240" w:lineRule="auto"/>
      <w:outlineLvl w:val="0"/>
    </w:pPr>
    <w:rPr>
      <w:rFonts w:ascii="Times New Roman" w:eastAsia="Times New Roman" w:hAnsi="Times New Roman" w:cs="Times New Roman"/>
      <w:b/>
      <w:sz w:val="48"/>
    </w:rPr>
  </w:style>
  <w:style w:type="paragraph" w:styleId="Heading2">
    <w:name w:val="heading 2"/>
    <w:basedOn w:val="Normal"/>
    <w:next w:val="Normal"/>
    <w:link w:val="Heading2Char"/>
    <w:uiPriority w:val="9"/>
    <w:semiHidden/>
    <w:unhideWhenUsed/>
    <w:qFormat/>
    <w:rsid w:val="00B72800"/>
    <w:pPr>
      <w:keepNext/>
      <w:keepLines/>
      <w:spacing w:before="200" w:after="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rsid w:val="00B72800"/>
    <w:pPr>
      <w:keepNext/>
      <w:keepLines/>
      <w:spacing w:before="200" w:after="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rsid w:val="00B72800"/>
    <w:pPr>
      <w:keepNext/>
      <w:keepLines/>
      <w:spacing w:before="200" w:after="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rsid w:val="00B7280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72800"/>
    <w:pPr>
      <w:keepNext/>
      <w:keepLines/>
      <w:spacing w:before="200" w:after="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rsid w:val="00B72800"/>
    <w:pPr>
      <w:keepNext/>
      <w:keepLines/>
      <w:spacing w:before="200" w:after="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rsid w:val="00B72800"/>
    <w:pPr>
      <w:keepNext/>
      <w:keepLines/>
      <w:spacing w:before="200" w:after="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B72800"/>
    <w:pPr>
      <w:keepNext/>
      <w:keepLines/>
      <w:spacing w:before="200" w:after="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Reference1">
    <w:name w:val="Footnote Reference1"/>
    <w:basedOn w:val="DefaultParagraphFont"/>
    <w:uiPriority w:val="99"/>
    <w:semiHidden/>
    <w:unhideWhenUsed/>
    <w:rsid w:val="00B72800"/>
    <w:rPr>
      <w:vertAlign w:val="superscript"/>
    </w:rPr>
  </w:style>
  <w:style w:type="character" w:styleId="Strong">
    <w:name w:val="Strong"/>
    <w:basedOn w:val="DefaultParagraphFont"/>
    <w:uiPriority w:val="22"/>
    <w:qFormat/>
    <w:rsid w:val="00B72800"/>
    <w:rPr>
      <w:b/>
    </w:rPr>
  </w:style>
  <w:style w:type="character" w:customStyle="1" w:styleId="Heading4Char">
    <w:name w:val="Heading 4 Char"/>
    <w:basedOn w:val="DefaultParagraphFont"/>
    <w:link w:val="Heading4"/>
    <w:uiPriority w:val="9"/>
    <w:rsid w:val="00B72800"/>
    <w:rPr>
      <w:rFonts w:asciiTheme="majorHAnsi" w:eastAsiaTheme="majorEastAsia" w:hAnsiTheme="majorHAnsi" w:cstheme="majorBidi"/>
      <w:b/>
      <w:i/>
      <w:color w:val="4F81BD" w:themeColor="accent1"/>
    </w:rPr>
  </w:style>
  <w:style w:type="paragraph" w:styleId="IntenseQuote">
    <w:name w:val="Intense Quote"/>
    <w:basedOn w:val="Normal"/>
    <w:next w:val="Normal"/>
    <w:link w:val="IntenseQuoteChar"/>
    <w:uiPriority w:val="30"/>
    <w:qFormat/>
    <w:rsid w:val="00B72800"/>
    <w:pPr>
      <w:pBdr>
        <w:bottom w:val="single" w:sz="4" w:space="0" w:color="4F81BD" w:themeColor="accent1"/>
      </w:pBdr>
      <w:spacing w:before="200" w:after="280"/>
      <w:ind w:left="936" w:right="936"/>
    </w:pPr>
    <w:rPr>
      <w:b/>
      <w:i/>
      <w:color w:val="4F81BD" w:themeColor="accent1"/>
    </w:rPr>
  </w:style>
  <w:style w:type="character" w:styleId="Emphasis">
    <w:name w:val="Emphasis"/>
    <w:basedOn w:val="DefaultParagraphFont"/>
    <w:uiPriority w:val="20"/>
    <w:qFormat/>
    <w:rsid w:val="00B72800"/>
    <w:rPr>
      <w:i/>
    </w:rPr>
  </w:style>
  <w:style w:type="character" w:styleId="BookTitle">
    <w:name w:val="Book Title"/>
    <w:basedOn w:val="DefaultParagraphFont"/>
    <w:uiPriority w:val="33"/>
    <w:qFormat/>
    <w:rsid w:val="00B72800"/>
    <w:rPr>
      <w:b/>
      <w:smallCaps/>
      <w:spacing w:val="5"/>
    </w:rPr>
  </w:style>
  <w:style w:type="paragraph" w:styleId="Quote">
    <w:name w:val="Quote"/>
    <w:basedOn w:val="Normal"/>
    <w:next w:val="Normal"/>
    <w:link w:val="QuoteChar"/>
    <w:uiPriority w:val="29"/>
    <w:qFormat/>
    <w:rsid w:val="00B72800"/>
    <w:rPr>
      <w:i/>
      <w:color w:val="000000" w:themeColor="text1"/>
    </w:rPr>
  </w:style>
  <w:style w:type="character" w:styleId="SubtleReference">
    <w:name w:val="Subtle Reference"/>
    <w:basedOn w:val="DefaultParagraphFont"/>
    <w:uiPriority w:val="31"/>
    <w:qFormat/>
    <w:rsid w:val="00B72800"/>
    <w:rPr>
      <w:smallCaps/>
      <w:color w:val="C0504D" w:themeColor="accent2"/>
      <w:u w:val="single"/>
    </w:rPr>
  </w:style>
  <w:style w:type="character" w:customStyle="1" w:styleId="IntenseQuoteChar">
    <w:name w:val="Intense Quote Char"/>
    <w:basedOn w:val="DefaultParagraphFont"/>
    <w:link w:val="IntenseQuote"/>
    <w:uiPriority w:val="30"/>
    <w:rsid w:val="00B72800"/>
    <w:rPr>
      <w:b/>
      <w:i/>
      <w:color w:val="4F81BD" w:themeColor="accent1"/>
    </w:rPr>
  </w:style>
  <w:style w:type="character" w:customStyle="1" w:styleId="Heading3Char">
    <w:name w:val="Heading 3 Char"/>
    <w:basedOn w:val="DefaultParagraphFont"/>
    <w:link w:val="Heading3"/>
    <w:uiPriority w:val="9"/>
    <w:rsid w:val="00B72800"/>
    <w:rPr>
      <w:rFonts w:asciiTheme="majorHAnsi" w:eastAsiaTheme="majorEastAsia" w:hAnsiTheme="majorHAnsi" w:cstheme="majorBidi"/>
      <w:b/>
      <w:color w:val="4F81BD" w:themeColor="accent1"/>
    </w:rPr>
  </w:style>
  <w:style w:type="character" w:customStyle="1" w:styleId="Heading5Char">
    <w:name w:val="Heading 5 Char"/>
    <w:basedOn w:val="DefaultParagraphFont"/>
    <w:link w:val="Heading5"/>
    <w:uiPriority w:val="9"/>
    <w:rsid w:val="00B72800"/>
    <w:rPr>
      <w:rFonts w:asciiTheme="majorHAnsi" w:eastAsiaTheme="majorEastAsia" w:hAnsiTheme="majorHAnsi" w:cstheme="majorBidi"/>
      <w:color w:val="243F60" w:themeColor="accent1" w:themeShade="7F"/>
    </w:rPr>
  </w:style>
  <w:style w:type="character" w:customStyle="1" w:styleId="Hps">
    <w:name w:val="Hps"/>
    <w:basedOn w:val="DefaultParagraphFont"/>
    <w:uiPriority w:val="99"/>
    <w:rsid w:val="00B72800"/>
  </w:style>
  <w:style w:type="character" w:customStyle="1" w:styleId="Shorttext">
    <w:name w:val="Short_text"/>
    <w:basedOn w:val="DefaultParagraphFont"/>
    <w:uiPriority w:val="99"/>
    <w:rsid w:val="00B72800"/>
  </w:style>
  <w:style w:type="paragraph" w:customStyle="1" w:styleId="EnvelopeReturn1">
    <w:name w:val="Envelope Return1"/>
    <w:basedOn w:val="Normal"/>
    <w:uiPriority w:val="99"/>
    <w:unhideWhenUsed/>
    <w:rsid w:val="00B72800"/>
    <w:pPr>
      <w:spacing w:after="0" w:line="240" w:lineRule="auto"/>
    </w:pPr>
    <w:rPr>
      <w:rFonts w:asciiTheme="majorHAnsi" w:eastAsiaTheme="majorEastAsia" w:hAnsiTheme="majorHAnsi" w:cstheme="majorBidi"/>
      <w:sz w:val="20"/>
    </w:rPr>
  </w:style>
  <w:style w:type="character" w:customStyle="1" w:styleId="Heading1Char">
    <w:name w:val="Heading 1 Char"/>
    <w:basedOn w:val="DefaultParagraphFont"/>
    <w:link w:val="Heading1"/>
    <w:uiPriority w:val="9"/>
    <w:rsid w:val="00B72800"/>
    <w:rPr>
      <w:rFonts w:ascii="Times New Roman" w:eastAsia="Times New Roman" w:hAnsi="Times New Roman" w:cs="Times New Roman"/>
      <w:b/>
      <w:sz w:val="48"/>
    </w:rPr>
  </w:style>
  <w:style w:type="character" w:customStyle="1" w:styleId="PlainTextChar">
    <w:name w:val="Plain Text Char"/>
    <w:basedOn w:val="DefaultParagraphFont"/>
    <w:link w:val="PlainText"/>
    <w:uiPriority w:val="99"/>
    <w:rsid w:val="00B72800"/>
    <w:rPr>
      <w:rFonts w:ascii="Courier New" w:hAnsi="Courier New" w:cs="Courier New"/>
      <w:sz w:val="21"/>
    </w:rPr>
  </w:style>
  <w:style w:type="character" w:customStyle="1" w:styleId="EndnoteReference1">
    <w:name w:val="Endnote Reference1"/>
    <w:basedOn w:val="DefaultParagraphFont"/>
    <w:uiPriority w:val="99"/>
    <w:semiHidden/>
    <w:unhideWhenUsed/>
    <w:rsid w:val="00B72800"/>
    <w:rPr>
      <w:vertAlign w:val="superscript"/>
    </w:rPr>
  </w:style>
  <w:style w:type="character" w:styleId="SubtleEmphasis">
    <w:name w:val="Subtle Emphasis"/>
    <w:basedOn w:val="DefaultParagraphFont"/>
    <w:uiPriority w:val="19"/>
    <w:qFormat/>
    <w:rsid w:val="00B72800"/>
    <w:rPr>
      <w:i/>
      <w:color w:val="808080" w:themeColor="text1" w:themeTint="7F"/>
    </w:rPr>
  </w:style>
  <w:style w:type="character" w:customStyle="1" w:styleId="SubtitleChar">
    <w:name w:val="Subtitle Char"/>
    <w:basedOn w:val="DefaultParagraphFont"/>
    <w:link w:val="Subtitle"/>
    <w:uiPriority w:val="11"/>
    <w:rsid w:val="00B72800"/>
    <w:rPr>
      <w:rFonts w:asciiTheme="majorHAnsi" w:eastAsiaTheme="majorEastAsia" w:hAnsiTheme="majorHAnsi" w:cstheme="majorBidi"/>
      <w:i/>
      <w:color w:val="4F81BD" w:themeColor="accent1"/>
      <w:spacing w:val="15"/>
      <w:sz w:val="24"/>
    </w:rPr>
  </w:style>
  <w:style w:type="paragraph" w:customStyle="1" w:styleId="FootnoteText1">
    <w:name w:val="Footnote Text1"/>
    <w:basedOn w:val="Normal"/>
    <w:link w:val="FootnoteTextChar"/>
    <w:uiPriority w:val="99"/>
    <w:semiHidden/>
    <w:unhideWhenUsed/>
    <w:rsid w:val="00B72800"/>
    <w:pPr>
      <w:spacing w:after="0" w:line="240" w:lineRule="auto"/>
    </w:pPr>
    <w:rPr>
      <w:sz w:val="20"/>
    </w:rPr>
  </w:style>
  <w:style w:type="paragraph" w:styleId="ListParagraph">
    <w:name w:val="List Paragraph"/>
    <w:basedOn w:val="Normal"/>
    <w:uiPriority w:val="34"/>
    <w:qFormat/>
    <w:rsid w:val="00B72800"/>
    <w:pPr>
      <w:ind w:left="720"/>
      <w:contextualSpacing/>
    </w:pPr>
  </w:style>
  <w:style w:type="character" w:customStyle="1" w:styleId="EndnoteTextChar">
    <w:name w:val="Endnote Text Char"/>
    <w:basedOn w:val="DefaultParagraphFont"/>
    <w:link w:val="EndnoteText1"/>
    <w:uiPriority w:val="99"/>
    <w:semiHidden/>
    <w:rsid w:val="00B72800"/>
    <w:rPr>
      <w:sz w:val="20"/>
    </w:rPr>
  </w:style>
  <w:style w:type="character" w:customStyle="1" w:styleId="HeaderChar">
    <w:name w:val="Header Char"/>
    <w:basedOn w:val="DefaultParagraphFont"/>
    <w:link w:val="Header"/>
    <w:uiPriority w:val="99"/>
    <w:rsid w:val="00B72800"/>
    <w:rPr>
      <w:rFonts w:ascii="Calibri" w:eastAsia="Times New Roman" w:hAnsi="Calibri" w:cs="Arial"/>
    </w:rPr>
  </w:style>
  <w:style w:type="paragraph" w:customStyle="1" w:styleId="EnvelopeAddress1">
    <w:name w:val="Envelope Address1"/>
    <w:basedOn w:val="Normal"/>
    <w:uiPriority w:val="99"/>
    <w:unhideWhenUsed/>
    <w:rsid w:val="00B72800"/>
    <w:pPr>
      <w:spacing w:after="0" w:line="240" w:lineRule="auto"/>
      <w:ind w:left="2880"/>
    </w:pPr>
    <w:rPr>
      <w:rFonts w:asciiTheme="majorHAnsi" w:eastAsiaTheme="majorEastAsia" w:hAnsiTheme="majorHAnsi" w:cstheme="majorBidi"/>
      <w:sz w:val="24"/>
    </w:rPr>
  </w:style>
  <w:style w:type="character" w:styleId="IntenseReference">
    <w:name w:val="Intense Reference"/>
    <w:basedOn w:val="DefaultParagraphFont"/>
    <w:uiPriority w:val="32"/>
    <w:qFormat/>
    <w:rsid w:val="00B72800"/>
    <w:rPr>
      <w:b/>
      <w:smallCaps/>
      <w:color w:val="C0504D" w:themeColor="accent2"/>
      <w:spacing w:val="5"/>
      <w:u w:val="single"/>
    </w:rPr>
  </w:style>
  <w:style w:type="character" w:customStyle="1" w:styleId="Atn">
    <w:name w:val="Atn"/>
    <w:basedOn w:val="DefaultParagraphFont"/>
    <w:uiPriority w:val="99"/>
    <w:rsid w:val="00B72800"/>
  </w:style>
  <w:style w:type="paragraph" w:customStyle="1" w:styleId="EndnoteText1">
    <w:name w:val="Endnote Text1"/>
    <w:basedOn w:val="Normal"/>
    <w:link w:val="EndnoteTextChar"/>
    <w:uiPriority w:val="99"/>
    <w:semiHidden/>
    <w:unhideWhenUsed/>
    <w:rsid w:val="00B72800"/>
    <w:pPr>
      <w:spacing w:after="0" w:line="240" w:lineRule="auto"/>
    </w:pPr>
    <w:rPr>
      <w:sz w:val="20"/>
    </w:rPr>
  </w:style>
  <w:style w:type="character" w:customStyle="1" w:styleId="FootnoteTextChar">
    <w:name w:val="Footnote Text Char"/>
    <w:basedOn w:val="DefaultParagraphFont"/>
    <w:link w:val="FootnoteText1"/>
    <w:uiPriority w:val="99"/>
    <w:semiHidden/>
    <w:rsid w:val="00B72800"/>
    <w:rPr>
      <w:sz w:val="20"/>
    </w:rPr>
  </w:style>
  <w:style w:type="paragraph" w:styleId="Header">
    <w:name w:val="header"/>
    <w:basedOn w:val="Normal"/>
    <w:link w:val="HeaderChar"/>
    <w:uiPriority w:val="99"/>
    <w:unhideWhenUsed/>
    <w:rsid w:val="00B72800"/>
    <w:pPr>
      <w:tabs>
        <w:tab w:val="center" w:pos="4153"/>
        <w:tab w:val="right" w:pos="8306"/>
      </w:tabs>
    </w:pPr>
    <w:rPr>
      <w:rFonts w:ascii="Calibri" w:eastAsia="Times New Roman" w:hAnsi="Calibri" w:cs="Arial"/>
    </w:rPr>
  </w:style>
  <w:style w:type="character" w:customStyle="1" w:styleId="Heading6Char">
    <w:name w:val="Heading 6 Char"/>
    <w:basedOn w:val="DefaultParagraphFont"/>
    <w:link w:val="Heading6"/>
    <w:uiPriority w:val="9"/>
    <w:rsid w:val="00B72800"/>
    <w:rPr>
      <w:rFonts w:asciiTheme="majorHAnsi" w:eastAsiaTheme="majorEastAsia" w:hAnsiTheme="majorHAnsi" w:cstheme="majorBidi"/>
      <w:i/>
      <w:color w:val="243F60" w:themeColor="accent1" w:themeShade="7F"/>
    </w:rPr>
  </w:style>
  <w:style w:type="paragraph" w:styleId="PlainText">
    <w:name w:val="Plain Text"/>
    <w:basedOn w:val="Normal"/>
    <w:link w:val="PlainTextChar"/>
    <w:uiPriority w:val="99"/>
    <w:semiHidden/>
    <w:unhideWhenUsed/>
    <w:rsid w:val="00B72800"/>
    <w:pPr>
      <w:spacing w:after="0" w:line="240" w:lineRule="auto"/>
    </w:pPr>
    <w:rPr>
      <w:rFonts w:ascii="Courier New" w:hAnsi="Courier New" w:cs="Courier New"/>
      <w:sz w:val="21"/>
    </w:rPr>
  </w:style>
  <w:style w:type="character" w:styleId="IntenseEmphasis">
    <w:name w:val="Intense Emphasis"/>
    <w:basedOn w:val="DefaultParagraphFont"/>
    <w:uiPriority w:val="21"/>
    <w:qFormat/>
    <w:rsid w:val="00B72800"/>
    <w:rPr>
      <w:b/>
      <w:i/>
      <w:color w:val="4F81BD" w:themeColor="accent1"/>
    </w:rPr>
  </w:style>
  <w:style w:type="paragraph" w:styleId="NoSpacing">
    <w:name w:val="No Spacing"/>
    <w:uiPriority w:val="1"/>
    <w:qFormat/>
    <w:rsid w:val="00B72800"/>
    <w:pPr>
      <w:spacing w:after="0" w:line="240" w:lineRule="auto"/>
    </w:pPr>
  </w:style>
  <w:style w:type="character" w:styleId="Hyperlink">
    <w:name w:val="Hyperlink"/>
    <w:basedOn w:val="DefaultParagraphFont"/>
    <w:uiPriority w:val="99"/>
    <w:unhideWhenUsed/>
    <w:rsid w:val="00B72800"/>
    <w:rPr>
      <w:color w:val="0000FF" w:themeColor="hyperlink"/>
      <w:u w:val="single"/>
    </w:rPr>
  </w:style>
  <w:style w:type="paragraph" w:styleId="Subtitle">
    <w:name w:val="Subtitle"/>
    <w:basedOn w:val="Normal"/>
    <w:next w:val="Normal"/>
    <w:link w:val="SubtitleChar"/>
    <w:uiPriority w:val="11"/>
    <w:qFormat/>
    <w:rsid w:val="00B72800"/>
    <w:pPr>
      <w:numPr>
        <w:ilvl w:val="1"/>
      </w:numPr>
    </w:pPr>
    <w:rPr>
      <w:rFonts w:asciiTheme="majorHAnsi" w:eastAsiaTheme="majorEastAsia" w:hAnsiTheme="majorHAnsi" w:cstheme="majorBidi"/>
      <w:i/>
      <w:color w:val="4F81BD" w:themeColor="accent1"/>
      <w:spacing w:val="15"/>
      <w:sz w:val="24"/>
    </w:rPr>
  </w:style>
  <w:style w:type="character" w:customStyle="1" w:styleId="Heading2Char">
    <w:name w:val="Heading 2 Char"/>
    <w:basedOn w:val="DefaultParagraphFont"/>
    <w:link w:val="Heading2"/>
    <w:uiPriority w:val="9"/>
    <w:rsid w:val="00B72800"/>
    <w:rPr>
      <w:rFonts w:asciiTheme="majorHAnsi" w:eastAsiaTheme="majorEastAsia" w:hAnsiTheme="majorHAnsi" w:cstheme="majorBidi"/>
      <w:b/>
      <w:color w:val="4F81BD" w:themeColor="accent1"/>
      <w:sz w:val="26"/>
    </w:rPr>
  </w:style>
  <w:style w:type="character" w:customStyle="1" w:styleId="TitleChar">
    <w:name w:val="Title Char"/>
    <w:basedOn w:val="DefaultParagraphFont"/>
    <w:link w:val="Title"/>
    <w:uiPriority w:val="10"/>
    <w:rsid w:val="00B72800"/>
    <w:rPr>
      <w:rFonts w:asciiTheme="majorHAnsi" w:eastAsiaTheme="majorEastAsia" w:hAnsiTheme="majorHAnsi" w:cstheme="majorBidi"/>
      <w:color w:val="17365D" w:themeColor="text2" w:themeShade="BF"/>
      <w:spacing w:val="5"/>
      <w:sz w:val="52"/>
    </w:rPr>
  </w:style>
  <w:style w:type="character" w:customStyle="1" w:styleId="Heading7Char">
    <w:name w:val="Heading 7 Char"/>
    <w:basedOn w:val="DefaultParagraphFont"/>
    <w:link w:val="Heading7"/>
    <w:uiPriority w:val="9"/>
    <w:rsid w:val="00B72800"/>
    <w:rPr>
      <w:rFonts w:asciiTheme="majorHAnsi" w:eastAsiaTheme="majorEastAsia" w:hAnsiTheme="majorHAnsi" w:cstheme="majorBidi"/>
      <w:i/>
      <w:color w:val="404040" w:themeColor="text1" w:themeTint="BF"/>
    </w:rPr>
  </w:style>
  <w:style w:type="character" w:customStyle="1" w:styleId="Heading9Char">
    <w:name w:val="Heading 9 Char"/>
    <w:basedOn w:val="DefaultParagraphFont"/>
    <w:link w:val="Heading9"/>
    <w:uiPriority w:val="9"/>
    <w:rsid w:val="00B72800"/>
    <w:rPr>
      <w:rFonts w:asciiTheme="majorHAnsi" w:eastAsiaTheme="majorEastAsia" w:hAnsiTheme="majorHAnsi" w:cstheme="majorBidi"/>
      <w:i/>
      <w:color w:val="404040" w:themeColor="text1" w:themeTint="BF"/>
      <w:sz w:val="20"/>
    </w:rPr>
  </w:style>
  <w:style w:type="character" w:customStyle="1" w:styleId="Heading8Char">
    <w:name w:val="Heading 8 Char"/>
    <w:basedOn w:val="DefaultParagraphFont"/>
    <w:link w:val="Heading8"/>
    <w:uiPriority w:val="9"/>
    <w:rsid w:val="00B72800"/>
    <w:rPr>
      <w:rFonts w:asciiTheme="majorHAnsi" w:eastAsiaTheme="majorEastAsia" w:hAnsiTheme="majorHAnsi" w:cstheme="majorBidi"/>
      <w:color w:val="404040" w:themeColor="text1" w:themeTint="BF"/>
      <w:sz w:val="20"/>
    </w:rPr>
  </w:style>
  <w:style w:type="paragraph" w:styleId="Title">
    <w:name w:val="Title"/>
    <w:basedOn w:val="Normal"/>
    <w:next w:val="Normal"/>
    <w:link w:val="TitleChar"/>
    <w:uiPriority w:val="10"/>
    <w:qFormat/>
    <w:rsid w:val="00B72800"/>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rPr>
  </w:style>
  <w:style w:type="character" w:customStyle="1" w:styleId="QuoteChar">
    <w:name w:val="Quote Char"/>
    <w:basedOn w:val="DefaultParagraphFont"/>
    <w:link w:val="Quote"/>
    <w:uiPriority w:val="29"/>
    <w:rsid w:val="00B72800"/>
    <w:rPr>
      <w:i/>
      <w:color w:val="000000" w:themeColor="text1"/>
    </w:rPr>
  </w:style>
  <w:style w:type="character" w:customStyle="1" w:styleId="Microorganism">
    <w:name w:val="Microorganism"/>
    <w:basedOn w:val="DefaultParagraphFont"/>
    <w:uiPriority w:val="99"/>
    <w:rsid w:val="00B72800"/>
  </w:style>
  <w:style w:type="character" w:customStyle="1" w:styleId="microorganism0">
    <w:name w:val="microorganism"/>
    <w:basedOn w:val="DefaultParagraphFont"/>
    <w:rsid w:val="00D94E23"/>
  </w:style>
  <w:style w:type="paragraph" w:styleId="Footer">
    <w:name w:val="footer"/>
    <w:basedOn w:val="Normal"/>
    <w:link w:val="FooterChar"/>
    <w:uiPriority w:val="99"/>
    <w:unhideWhenUsed/>
    <w:rsid w:val="00B476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76B9"/>
  </w:style>
  <w:style w:type="paragraph" w:styleId="BalloonText">
    <w:name w:val="Balloon Text"/>
    <w:basedOn w:val="Normal"/>
    <w:link w:val="BalloonTextChar"/>
    <w:uiPriority w:val="99"/>
    <w:semiHidden/>
    <w:unhideWhenUsed/>
    <w:rsid w:val="00B476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76B9"/>
    <w:rPr>
      <w:rFonts w:ascii="Tahoma" w:hAnsi="Tahoma" w:cs="Tahoma"/>
      <w:sz w:val="16"/>
      <w:szCs w:val="16"/>
    </w:rPr>
  </w:style>
  <w:style w:type="paragraph" w:customStyle="1" w:styleId="Default">
    <w:name w:val="Default"/>
    <w:rsid w:val="0078165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ps0">
    <w:name w:val="hps"/>
    <w:basedOn w:val="DefaultParagraphFont"/>
    <w:rsid w:val="004B2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764447">
      <w:bodyDiv w:val="1"/>
      <w:marLeft w:val="0"/>
      <w:marRight w:val="0"/>
      <w:marTop w:val="0"/>
      <w:marBottom w:val="0"/>
      <w:divBdr>
        <w:top w:val="none" w:sz="0" w:space="0" w:color="auto"/>
        <w:left w:val="none" w:sz="0" w:space="0" w:color="auto"/>
        <w:bottom w:val="none" w:sz="0" w:space="0" w:color="auto"/>
        <w:right w:val="none" w:sz="0" w:space="0" w:color="auto"/>
      </w:divBdr>
    </w:div>
    <w:div w:id="554513997">
      <w:bodyDiv w:val="1"/>
      <w:marLeft w:val="0"/>
      <w:marRight w:val="0"/>
      <w:marTop w:val="0"/>
      <w:marBottom w:val="0"/>
      <w:divBdr>
        <w:top w:val="none" w:sz="0" w:space="0" w:color="auto"/>
        <w:left w:val="none" w:sz="0" w:space="0" w:color="auto"/>
        <w:bottom w:val="none" w:sz="0" w:space="0" w:color="auto"/>
        <w:right w:val="none" w:sz="0" w:space="0" w:color="auto"/>
      </w:divBdr>
    </w:div>
    <w:div w:id="978071263">
      <w:bodyDiv w:val="1"/>
      <w:marLeft w:val="0"/>
      <w:marRight w:val="0"/>
      <w:marTop w:val="0"/>
      <w:marBottom w:val="0"/>
      <w:divBdr>
        <w:top w:val="none" w:sz="0" w:space="0" w:color="auto"/>
        <w:left w:val="none" w:sz="0" w:space="0" w:color="auto"/>
        <w:bottom w:val="none" w:sz="0" w:space="0" w:color="auto"/>
        <w:right w:val="none" w:sz="0" w:space="0" w:color="auto"/>
      </w:divBdr>
    </w:div>
    <w:div w:id="984312669">
      <w:bodyDiv w:val="1"/>
      <w:marLeft w:val="0"/>
      <w:marRight w:val="0"/>
      <w:marTop w:val="0"/>
      <w:marBottom w:val="0"/>
      <w:divBdr>
        <w:top w:val="none" w:sz="0" w:space="0" w:color="auto"/>
        <w:left w:val="none" w:sz="0" w:space="0" w:color="auto"/>
        <w:bottom w:val="none" w:sz="0" w:space="0" w:color="auto"/>
        <w:right w:val="none" w:sz="0" w:space="0" w:color="auto"/>
      </w:divBdr>
    </w:div>
    <w:div w:id="1150710384">
      <w:bodyDiv w:val="1"/>
      <w:marLeft w:val="0"/>
      <w:marRight w:val="0"/>
      <w:marTop w:val="0"/>
      <w:marBottom w:val="0"/>
      <w:divBdr>
        <w:top w:val="none" w:sz="0" w:space="0" w:color="auto"/>
        <w:left w:val="none" w:sz="0" w:space="0" w:color="auto"/>
        <w:bottom w:val="none" w:sz="0" w:space="0" w:color="auto"/>
        <w:right w:val="none" w:sz="0" w:space="0" w:color="auto"/>
      </w:divBdr>
    </w:div>
    <w:div w:id="1219322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ndex.php?title=Haematopinus_eurysternus&amp;action=edit&amp;redlink=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C8230-1D29-49A6-967A-C0B88507C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660</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dc:creator>
  <cp:lastModifiedBy>Mayada Tharwat [Pharma]</cp:lastModifiedBy>
  <cp:revision>8</cp:revision>
  <cp:lastPrinted>2021-08-20T17:11:00Z</cp:lastPrinted>
  <dcterms:created xsi:type="dcterms:W3CDTF">2021-08-20T13:41:00Z</dcterms:created>
  <dcterms:modified xsi:type="dcterms:W3CDTF">2022-03-10T14:51:00Z</dcterms:modified>
</cp:coreProperties>
</file>