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659A7" w14:textId="77777777" w:rsidR="003D0DED" w:rsidRDefault="003D0DED" w:rsidP="00C23D09">
      <w:pPr>
        <w:spacing w:after="0"/>
        <w:rPr>
          <w:rFonts w:asciiTheme="majorBidi" w:eastAsia="Calibri" w:hAnsiTheme="majorBidi" w:cstheme="majorBidi"/>
          <w:sz w:val="24"/>
          <w:szCs w:val="24"/>
        </w:rPr>
      </w:pPr>
    </w:p>
    <w:p w14:paraId="1F9A47DE" w14:textId="77777777" w:rsidR="003D0164" w:rsidRDefault="003D0164" w:rsidP="00C23D09">
      <w:pPr>
        <w:spacing w:after="0"/>
        <w:rPr>
          <w:rFonts w:asciiTheme="majorBidi" w:eastAsia="Calibri" w:hAnsiTheme="majorBidi" w:cstheme="majorBidi"/>
          <w:sz w:val="24"/>
          <w:szCs w:val="24"/>
        </w:rPr>
      </w:pPr>
    </w:p>
    <w:p w14:paraId="7CC3CE36" w14:textId="77777777" w:rsidR="003D0164" w:rsidRPr="00770936" w:rsidRDefault="003D0164" w:rsidP="00C23D09">
      <w:pPr>
        <w:spacing w:after="0"/>
        <w:rPr>
          <w:rFonts w:asciiTheme="majorBidi" w:eastAsia="Calibri" w:hAnsiTheme="majorBidi" w:cstheme="majorBidi"/>
          <w:sz w:val="24"/>
          <w:szCs w:val="24"/>
        </w:rPr>
      </w:pPr>
    </w:p>
    <w:p w14:paraId="7ECAE127" w14:textId="77777777" w:rsidR="00CB6927" w:rsidRPr="00D32D4A" w:rsidRDefault="00CA63E6" w:rsidP="002F195E">
      <w:pPr>
        <w:spacing w:after="0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Calibri" w:hAnsiTheme="majorBidi" w:cstheme="majorBidi"/>
          <w:b/>
          <w:bCs/>
          <w:sz w:val="24"/>
          <w:szCs w:val="24"/>
        </w:rPr>
        <w:t>Evamare</w:t>
      </w:r>
      <w:proofErr w:type="spellEnd"/>
    </w:p>
    <w:p w14:paraId="482C98F7" w14:textId="77777777" w:rsidR="002F195E" w:rsidRPr="00D32D4A" w:rsidRDefault="002F195E" w:rsidP="00770936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32D4A">
        <w:rPr>
          <w:rFonts w:asciiTheme="majorBidi" w:hAnsiTheme="majorBidi" w:cstheme="majorBidi"/>
          <w:b/>
          <w:bCs/>
          <w:sz w:val="24"/>
          <w:szCs w:val="24"/>
        </w:rPr>
        <w:t>Injectable solution</w:t>
      </w:r>
    </w:p>
    <w:p w14:paraId="71F5290C" w14:textId="77777777" w:rsidR="00245C7C" w:rsidRPr="00D32D4A" w:rsidRDefault="00D32D4A" w:rsidP="002F195E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873BA" w:rsidRPr="00D32D4A">
        <w:rPr>
          <w:rFonts w:asciiTheme="majorBidi" w:hAnsiTheme="majorBidi" w:cstheme="majorBidi"/>
          <w:b/>
          <w:bCs/>
          <w:sz w:val="24"/>
          <w:szCs w:val="24"/>
        </w:rPr>
        <w:t>(For</w:t>
      </w:r>
      <w:r w:rsidR="00245C7C" w:rsidRPr="00D32D4A">
        <w:rPr>
          <w:rFonts w:asciiTheme="majorBidi" w:hAnsiTheme="majorBidi" w:cstheme="majorBidi"/>
          <w:b/>
          <w:bCs/>
          <w:sz w:val="24"/>
          <w:szCs w:val="24"/>
        </w:rPr>
        <w:t xml:space="preserve"> vet use only)</w:t>
      </w:r>
    </w:p>
    <w:p w14:paraId="6534B216" w14:textId="77777777" w:rsidR="00720A30" w:rsidRPr="00770936" w:rsidRDefault="00892483" w:rsidP="00AD3A8B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Composition:</w:t>
      </w:r>
    </w:p>
    <w:p w14:paraId="31A0D23B" w14:textId="3EC3AF79" w:rsidR="002F195E" w:rsidRPr="00770936" w:rsidRDefault="00BD2187" w:rsidP="006E43FC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770936">
        <w:rPr>
          <w:rFonts w:asciiTheme="majorBidi" w:hAnsiTheme="majorBidi" w:cstheme="majorBidi"/>
          <w:sz w:val="24"/>
          <w:szCs w:val="24"/>
        </w:rPr>
        <w:t>Each</w:t>
      </w:r>
      <w:r w:rsidR="002F195E" w:rsidRPr="00770936">
        <w:rPr>
          <w:rFonts w:asciiTheme="majorBidi" w:hAnsiTheme="majorBidi" w:cstheme="majorBidi"/>
          <w:sz w:val="24"/>
          <w:szCs w:val="24"/>
        </w:rPr>
        <w:t xml:space="preserve"> </w:t>
      </w:r>
      <w:r w:rsidRPr="00770936">
        <w:rPr>
          <w:rFonts w:asciiTheme="majorBidi" w:hAnsiTheme="majorBidi" w:cstheme="majorBidi"/>
          <w:sz w:val="24"/>
          <w:szCs w:val="24"/>
        </w:rPr>
        <w:t>1ml</w:t>
      </w:r>
      <w:r w:rsidR="007612BE" w:rsidRPr="00770936">
        <w:rPr>
          <w:rFonts w:asciiTheme="majorBidi" w:hAnsiTheme="majorBidi" w:cstheme="majorBidi"/>
          <w:sz w:val="24"/>
          <w:szCs w:val="24"/>
        </w:rPr>
        <w:t xml:space="preserve"> contains: </w:t>
      </w:r>
      <w:r w:rsidRPr="00770936">
        <w:rPr>
          <w:rFonts w:asciiTheme="majorBidi" w:hAnsiTheme="majorBidi" w:cstheme="majorBidi"/>
          <w:sz w:val="24"/>
          <w:szCs w:val="24"/>
        </w:rPr>
        <w:br/>
      </w:r>
      <w:r w:rsidR="00CA63E6">
        <w:rPr>
          <w:rFonts w:asciiTheme="majorBidi" w:hAnsiTheme="majorBidi" w:cstheme="majorBidi"/>
          <w:sz w:val="24"/>
          <w:szCs w:val="24"/>
        </w:rPr>
        <w:t>Amikacin</w:t>
      </w:r>
      <w:r w:rsidR="006E43FC">
        <w:rPr>
          <w:rFonts w:asciiTheme="majorBidi" w:hAnsiTheme="majorBidi" w:cstheme="majorBidi"/>
          <w:sz w:val="24"/>
          <w:szCs w:val="24"/>
        </w:rPr>
        <w:t xml:space="preserve"> </w:t>
      </w:r>
      <w:r w:rsidR="00AD52D7">
        <w:rPr>
          <w:rFonts w:asciiTheme="majorBidi" w:hAnsiTheme="majorBidi" w:cstheme="majorBidi"/>
          <w:sz w:val="24"/>
          <w:szCs w:val="24"/>
        </w:rPr>
        <w:t>(</w:t>
      </w:r>
      <w:r w:rsidR="00CA63E6">
        <w:rPr>
          <w:rFonts w:asciiTheme="majorBidi" w:hAnsiTheme="majorBidi" w:cstheme="majorBidi"/>
          <w:sz w:val="24"/>
          <w:szCs w:val="24"/>
        </w:rPr>
        <w:t>sulphate</w:t>
      </w:r>
      <w:r w:rsidR="00AD52D7">
        <w:rPr>
          <w:rFonts w:asciiTheme="majorBidi" w:hAnsiTheme="majorBidi" w:cstheme="majorBidi"/>
          <w:sz w:val="24"/>
          <w:szCs w:val="24"/>
        </w:rPr>
        <w:t>)</w:t>
      </w:r>
      <w:r w:rsidR="00CA63E6">
        <w:rPr>
          <w:rFonts w:asciiTheme="majorBidi" w:hAnsiTheme="majorBidi" w:cstheme="majorBidi"/>
          <w:sz w:val="24"/>
          <w:szCs w:val="24"/>
        </w:rPr>
        <w:t xml:space="preserve"> .........................</w:t>
      </w:r>
      <w:r w:rsidR="00AD52D7">
        <w:rPr>
          <w:rFonts w:asciiTheme="majorBidi" w:hAnsiTheme="majorBidi" w:cstheme="majorBidi"/>
          <w:sz w:val="24"/>
          <w:szCs w:val="24"/>
        </w:rPr>
        <w:t>50</w:t>
      </w:r>
      <w:r w:rsidR="00CA63E6">
        <w:rPr>
          <w:rFonts w:asciiTheme="majorBidi" w:hAnsiTheme="majorBidi" w:cstheme="majorBidi"/>
          <w:sz w:val="24"/>
          <w:szCs w:val="24"/>
        </w:rPr>
        <w:t xml:space="preserve"> mg</w:t>
      </w:r>
    </w:p>
    <w:p w14:paraId="3013FF14" w14:textId="60BBCA9B" w:rsidR="00B84266" w:rsidRDefault="00B84266" w:rsidP="00017BD3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01ADEBEB" w14:textId="3C3387C9" w:rsidR="00CA63E6" w:rsidRPr="00017BD3" w:rsidRDefault="00892483" w:rsidP="00017BD3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Properties</w:t>
      </w:r>
      <w:r w:rsidR="00731294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="002640FD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br/>
      </w:r>
      <w:r w:rsidR="000A67A6" w:rsidRPr="00017BD3">
        <w:rPr>
          <w:rFonts w:asciiTheme="majorBidi" w:hAnsiTheme="majorBidi" w:cstheme="majorBidi"/>
          <w:sz w:val="24"/>
          <w:szCs w:val="24"/>
        </w:rPr>
        <w:t xml:space="preserve">Amikacin is a </w:t>
      </w:r>
      <w:r w:rsidR="00CA63E6" w:rsidRPr="00017BD3">
        <w:rPr>
          <w:rFonts w:asciiTheme="majorBidi" w:hAnsiTheme="majorBidi" w:cstheme="majorBidi"/>
          <w:sz w:val="24"/>
          <w:szCs w:val="24"/>
        </w:rPr>
        <w:t>semi-</w:t>
      </w:r>
      <w:proofErr w:type="gramStart"/>
      <w:r w:rsidR="00CA63E6" w:rsidRPr="00017BD3">
        <w:rPr>
          <w:rFonts w:asciiTheme="majorBidi" w:hAnsiTheme="majorBidi" w:cstheme="majorBidi"/>
          <w:sz w:val="24"/>
          <w:szCs w:val="24"/>
        </w:rPr>
        <w:t>synthetic</w:t>
      </w:r>
      <w:r w:rsidR="000A67A6" w:rsidRPr="00017BD3">
        <w:rPr>
          <w:rFonts w:asciiTheme="majorBidi" w:hAnsiTheme="majorBidi" w:cstheme="majorBidi"/>
          <w:sz w:val="24"/>
          <w:szCs w:val="24"/>
        </w:rPr>
        <w:t xml:space="preserve">  aminoglycoside</w:t>
      </w:r>
      <w:proofErr w:type="gramEnd"/>
      <w:r w:rsidR="000A67A6" w:rsidRPr="00017BD3">
        <w:rPr>
          <w:rFonts w:asciiTheme="majorBidi" w:hAnsiTheme="majorBidi" w:cstheme="majorBidi"/>
          <w:sz w:val="24"/>
          <w:szCs w:val="24"/>
        </w:rPr>
        <w:t xml:space="preserve"> antibiotic  </w:t>
      </w:r>
      <w:r w:rsidR="00CA63E6" w:rsidRPr="00017BD3">
        <w:rPr>
          <w:rFonts w:asciiTheme="majorBidi" w:hAnsiTheme="majorBidi" w:cstheme="majorBidi"/>
          <w:sz w:val="24"/>
          <w:szCs w:val="24"/>
        </w:rPr>
        <w:t>derived from kanamycin, with</w:t>
      </w:r>
    </w:p>
    <w:p w14:paraId="0840389E" w14:textId="77777777" w:rsidR="00544D1A" w:rsidRDefault="00203BEB" w:rsidP="00017BD3">
      <w:pPr>
        <w:pStyle w:val="NoSpacing"/>
        <w:rPr>
          <w:rFonts w:ascii="TimesNewRomanPSMT" w:cs="TimesNewRomanPSMT"/>
        </w:rPr>
      </w:pPr>
      <w:r w:rsidRPr="00017BD3">
        <w:rPr>
          <w:rFonts w:asciiTheme="majorBidi" w:hAnsiTheme="majorBidi" w:cstheme="majorBidi"/>
          <w:sz w:val="24"/>
          <w:szCs w:val="24"/>
        </w:rPr>
        <w:t>bactericidal</w:t>
      </w:r>
      <w:r w:rsidR="00CA63E6" w:rsidRPr="00017BD3">
        <w:rPr>
          <w:rFonts w:asciiTheme="majorBidi" w:hAnsiTheme="majorBidi" w:cstheme="majorBidi"/>
          <w:sz w:val="24"/>
          <w:szCs w:val="24"/>
        </w:rPr>
        <w:t xml:space="preserve"> action</w:t>
      </w:r>
      <w:r w:rsidR="00544D1A" w:rsidRPr="00017BD3">
        <w:rPr>
          <w:rFonts w:asciiTheme="majorBidi" w:hAnsiTheme="majorBidi" w:cstheme="majorBidi"/>
          <w:sz w:val="24"/>
          <w:szCs w:val="24"/>
        </w:rPr>
        <w:t xml:space="preserve"> .It acts on susceptible bacteria presumably by irreversibly binding to 30S ribosomal subunit thereby inhibiting protein </w:t>
      </w:r>
      <w:proofErr w:type="spellStart"/>
      <w:r w:rsidR="00544D1A" w:rsidRPr="00017BD3">
        <w:rPr>
          <w:rFonts w:asciiTheme="majorBidi" w:hAnsiTheme="majorBidi" w:cstheme="majorBidi"/>
          <w:sz w:val="24"/>
          <w:szCs w:val="24"/>
        </w:rPr>
        <w:t>synthesis.It</w:t>
      </w:r>
      <w:proofErr w:type="spellEnd"/>
      <w:r w:rsidR="00544D1A" w:rsidRPr="00017BD3">
        <w:rPr>
          <w:rFonts w:asciiTheme="majorBidi" w:hAnsiTheme="majorBidi" w:cstheme="majorBidi"/>
          <w:sz w:val="24"/>
          <w:szCs w:val="24"/>
        </w:rPr>
        <w:t xml:space="preserve"> is considered a bactericidal concentration-dependent </w:t>
      </w:r>
      <w:proofErr w:type="spellStart"/>
      <w:r w:rsidR="00544D1A" w:rsidRPr="00017BD3">
        <w:rPr>
          <w:rFonts w:asciiTheme="majorBidi" w:hAnsiTheme="majorBidi" w:cstheme="majorBidi"/>
          <w:sz w:val="24"/>
          <w:szCs w:val="24"/>
        </w:rPr>
        <w:t>antibiotic.It’s</w:t>
      </w:r>
      <w:proofErr w:type="spellEnd"/>
      <w:r w:rsidR="00544D1A" w:rsidRPr="00017BD3">
        <w:rPr>
          <w:rFonts w:asciiTheme="majorBidi" w:hAnsiTheme="majorBidi" w:cstheme="majorBidi"/>
          <w:sz w:val="24"/>
          <w:szCs w:val="24"/>
        </w:rPr>
        <w:t xml:space="preserve"> spectrum of activity includes: coverage against many aerobic gram-negative and some aerobic gram-positive </w:t>
      </w:r>
      <w:proofErr w:type="spellStart"/>
      <w:r w:rsidR="00544D1A" w:rsidRPr="00017BD3">
        <w:rPr>
          <w:rFonts w:asciiTheme="majorBidi" w:hAnsiTheme="majorBidi" w:cstheme="majorBidi"/>
          <w:sz w:val="24"/>
          <w:szCs w:val="24"/>
        </w:rPr>
        <w:t>bacteria,including</w:t>
      </w:r>
      <w:proofErr w:type="spellEnd"/>
      <w:r w:rsidR="00544D1A" w:rsidRPr="00017BD3">
        <w:rPr>
          <w:rFonts w:asciiTheme="majorBidi" w:hAnsiTheme="majorBidi" w:cstheme="majorBidi"/>
          <w:sz w:val="24"/>
          <w:szCs w:val="24"/>
        </w:rPr>
        <w:t xml:space="preserve"> most species of E.coli, klebsiella, Proteus, Pseudomonas, salmonella, Enterobacter, </w:t>
      </w:r>
      <w:proofErr w:type="spellStart"/>
      <w:r w:rsidR="00544D1A" w:rsidRPr="00017BD3">
        <w:rPr>
          <w:rFonts w:asciiTheme="majorBidi" w:hAnsiTheme="majorBidi" w:cstheme="majorBidi"/>
          <w:sz w:val="24"/>
          <w:szCs w:val="24"/>
        </w:rPr>
        <w:t>serratia</w:t>
      </w:r>
      <w:proofErr w:type="spellEnd"/>
      <w:r w:rsidR="00544D1A" w:rsidRPr="00017BD3">
        <w:rPr>
          <w:rFonts w:asciiTheme="majorBidi" w:hAnsiTheme="majorBidi" w:cstheme="majorBidi"/>
          <w:sz w:val="24"/>
          <w:szCs w:val="24"/>
        </w:rPr>
        <w:t xml:space="preserve">, and shigella, Mycoplasma, and </w:t>
      </w:r>
      <w:proofErr w:type="spellStart"/>
      <w:r w:rsidR="00544D1A" w:rsidRPr="00017BD3">
        <w:rPr>
          <w:rFonts w:asciiTheme="majorBidi" w:hAnsiTheme="majorBidi" w:cstheme="majorBidi"/>
          <w:sz w:val="24"/>
          <w:szCs w:val="24"/>
        </w:rPr>
        <w:t>staphylococcus.Several</w:t>
      </w:r>
      <w:proofErr w:type="spellEnd"/>
      <w:r w:rsidR="00544D1A" w:rsidRPr="00017BD3">
        <w:rPr>
          <w:rFonts w:asciiTheme="majorBidi" w:hAnsiTheme="majorBidi" w:cstheme="majorBidi"/>
          <w:sz w:val="24"/>
          <w:szCs w:val="24"/>
        </w:rPr>
        <w:t xml:space="preserve"> strains of Pseudomonas aeruginosa, proteus, and </w:t>
      </w:r>
      <w:proofErr w:type="spellStart"/>
      <w:r w:rsidR="00544D1A" w:rsidRPr="00017BD3">
        <w:rPr>
          <w:rFonts w:asciiTheme="majorBidi" w:hAnsiTheme="majorBidi" w:cstheme="majorBidi"/>
          <w:sz w:val="24"/>
          <w:szCs w:val="24"/>
        </w:rPr>
        <w:t>serratia</w:t>
      </w:r>
      <w:proofErr w:type="spellEnd"/>
      <w:r w:rsidR="00544D1A" w:rsidRPr="00017BD3">
        <w:rPr>
          <w:rFonts w:asciiTheme="majorBidi" w:hAnsiTheme="majorBidi" w:cstheme="majorBidi"/>
          <w:sz w:val="24"/>
          <w:szCs w:val="24"/>
        </w:rPr>
        <w:t xml:space="preserve"> that are resistant to gentamicin will still be killed by amikacin</w:t>
      </w:r>
      <w:r w:rsidR="00544D1A">
        <w:rPr>
          <w:rFonts w:ascii="TimesNewRomanPSMT" w:cs="TimesNewRomanPSMT"/>
        </w:rPr>
        <w:t>.</w:t>
      </w:r>
    </w:p>
    <w:p w14:paraId="22C8B941" w14:textId="77777777" w:rsidR="000A67A6" w:rsidRDefault="00544D1A" w:rsidP="00544D1A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</w:rPr>
      </w:pPr>
      <w:r>
        <w:rPr>
          <w:rFonts w:ascii="TimesNewRomanPSMT" w:cs="TimesNewRomanPSMT"/>
        </w:rPr>
        <w:t xml:space="preserve">  </w:t>
      </w:r>
    </w:p>
    <w:p w14:paraId="0977B166" w14:textId="77777777" w:rsidR="00A2699F" w:rsidRPr="00770936" w:rsidRDefault="00A2699F" w:rsidP="00A55511">
      <w:pPr>
        <w:pStyle w:val="NoSpacing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Target species</w:t>
      </w:r>
      <w:r w:rsidRPr="00A55511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A55511">
        <w:rPr>
          <w:rFonts w:asciiTheme="majorBidi" w:hAnsiTheme="majorBidi" w:cstheme="majorBidi"/>
          <w:sz w:val="24"/>
          <w:szCs w:val="24"/>
        </w:rPr>
        <w:t>Dogs</w:t>
      </w:r>
      <w:r w:rsidR="006E43FC">
        <w:rPr>
          <w:rFonts w:asciiTheme="majorBidi" w:hAnsiTheme="majorBidi" w:cstheme="majorBidi"/>
          <w:sz w:val="24"/>
          <w:szCs w:val="24"/>
        </w:rPr>
        <w:t>.</w:t>
      </w:r>
      <w:r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     </w:t>
      </w:r>
    </w:p>
    <w:p w14:paraId="4FDD4286" w14:textId="77777777" w:rsidR="002F195E" w:rsidRPr="00770936" w:rsidRDefault="003734BE" w:rsidP="00A55511">
      <w:pPr>
        <w:pStyle w:val="NoSpacing"/>
        <w:tabs>
          <w:tab w:val="right" w:pos="8640"/>
        </w:tabs>
        <w:bidi/>
        <w:ind w:left="720"/>
        <w:jc w:val="right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70936">
        <w:rPr>
          <w:rFonts w:asciiTheme="majorBidi" w:hAnsiTheme="majorBidi" w:cstheme="majorBidi"/>
          <w:b/>
          <w:bCs/>
          <w:sz w:val="24"/>
          <w:szCs w:val="24"/>
        </w:rPr>
        <w:tab/>
      </w:r>
    </w:p>
    <w:p w14:paraId="764DF42B" w14:textId="77777777" w:rsidR="00387DB7" w:rsidRDefault="003734BE" w:rsidP="00387DB7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Indications</w:t>
      </w:r>
      <w:r w:rsidR="00C23D09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14:paraId="279D03EB" w14:textId="742F843A" w:rsidR="00B56723" w:rsidRDefault="00B56723" w:rsidP="00387DB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A55511">
        <w:rPr>
          <w:rFonts w:asciiTheme="majorBidi" w:hAnsiTheme="majorBidi" w:cstheme="majorBidi"/>
          <w:b/>
          <w:bCs/>
          <w:sz w:val="24"/>
          <w:szCs w:val="24"/>
        </w:rPr>
        <w:t>It is used in the treatment of:</w:t>
      </w:r>
    </w:p>
    <w:p w14:paraId="5DF0AC04" w14:textId="24ACBBC3" w:rsidR="00AD52D7" w:rsidRPr="00A55511" w:rsidRDefault="00AD52D7" w:rsidP="00387DB7">
      <w:pPr>
        <w:spacing w:after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Dogs:</w:t>
      </w:r>
    </w:p>
    <w:p w14:paraId="4DAC103C" w14:textId="77777777" w:rsidR="00203BEB" w:rsidRPr="00017BD3" w:rsidRDefault="00B56723" w:rsidP="00017BD3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017BD3">
        <w:rPr>
          <w:rFonts w:asciiTheme="majorBidi" w:hAnsiTheme="majorBidi" w:cstheme="majorBidi"/>
          <w:sz w:val="24"/>
          <w:szCs w:val="24"/>
        </w:rPr>
        <w:t>G</w:t>
      </w:r>
      <w:r w:rsidR="00387DB7" w:rsidRPr="00017BD3">
        <w:rPr>
          <w:rFonts w:asciiTheme="majorBidi" w:hAnsiTheme="majorBidi" w:cstheme="majorBidi"/>
          <w:sz w:val="24"/>
          <w:szCs w:val="24"/>
        </w:rPr>
        <w:t xml:space="preserve">enitourinary tract infections (cystitis) caused by susceptible strains of Escherichia coli and </w:t>
      </w:r>
      <w:r w:rsidR="00387DB7" w:rsidRPr="00017BD3">
        <w:rPr>
          <w:rFonts w:asciiTheme="majorBidi" w:hAnsiTheme="majorBidi" w:cstheme="majorBidi"/>
          <w:i/>
          <w:iCs/>
          <w:sz w:val="24"/>
          <w:szCs w:val="24"/>
        </w:rPr>
        <w:t>Proteus sp</w:t>
      </w:r>
      <w:r w:rsidRPr="00017BD3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203BEB" w:rsidRPr="00017BD3">
        <w:rPr>
          <w:rFonts w:asciiTheme="majorBidi" w:hAnsiTheme="majorBidi" w:cstheme="majorBidi"/>
          <w:sz w:val="24"/>
          <w:szCs w:val="24"/>
        </w:rPr>
        <w:t xml:space="preserve"> </w:t>
      </w:r>
    </w:p>
    <w:p w14:paraId="5CF79AAC" w14:textId="77777777" w:rsidR="00387DB7" w:rsidRPr="00017BD3" w:rsidRDefault="00203BEB" w:rsidP="00017BD3">
      <w:pPr>
        <w:pStyle w:val="NoSpacing"/>
        <w:rPr>
          <w:rFonts w:asciiTheme="majorBidi" w:hAnsiTheme="majorBidi" w:cstheme="majorBidi"/>
          <w:sz w:val="24"/>
          <w:szCs w:val="24"/>
          <w:rtl/>
        </w:rPr>
      </w:pPr>
      <w:r w:rsidRPr="00017BD3">
        <w:rPr>
          <w:rFonts w:asciiTheme="majorBidi" w:hAnsiTheme="majorBidi" w:cstheme="majorBidi"/>
          <w:sz w:val="24"/>
          <w:szCs w:val="24"/>
        </w:rPr>
        <w:t>S</w:t>
      </w:r>
      <w:r w:rsidR="00387DB7" w:rsidRPr="00017BD3">
        <w:rPr>
          <w:rFonts w:asciiTheme="majorBidi" w:hAnsiTheme="majorBidi" w:cstheme="majorBidi"/>
          <w:sz w:val="24"/>
          <w:szCs w:val="24"/>
        </w:rPr>
        <w:t>kin and soft tissue infections cau</w:t>
      </w:r>
      <w:r w:rsidR="003169A4" w:rsidRPr="00017BD3">
        <w:rPr>
          <w:rFonts w:asciiTheme="majorBidi" w:hAnsiTheme="majorBidi" w:cstheme="majorBidi"/>
          <w:sz w:val="24"/>
          <w:szCs w:val="24"/>
        </w:rPr>
        <w:t>sed by susceptible strains of Pseudomo</w:t>
      </w:r>
      <w:r w:rsidR="00B03EC9" w:rsidRPr="00017BD3">
        <w:rPr>
          <w:rFonts w:asciiTheme="majorBidi" w:hAnsiTheme="majorBidi" w:cstheme="majorBidi"/>
          <w:sz w:val="24"/>
          <w:szCs w:val="24"/>
        </w:rPr>
        <w:t>na</w:t>
      </w:r>
      <w:r w:rsidR="00387DB7" w:rsidRPr="00017BD3">
        <w:rPr>
          <w:rFonts w:asciiTheme="majorBidi" w:hAnsiTheme="majorBidi" w:cstheme="majorBidi"/>
          <w:sz w:val="24"/>
          <w:szCs w:val="24"/>
        </w:rPr>
        <w:t>s</w:t>
      </w:r>
      <w:r w:rsidR="00B03EC9" w:rsidRPr="00017BD3">
        <w:rPr>
          <w:rFonts w:asciiTheme="majorBidi" w:hAnsiTheme="majorBidi" w:cstheme="majorBidi"/>
          <w:sz w:val="24"/>
          <w:szCs w:val="24"/>
        </w:rPr>
        <w:t xml:space="preserve"> species and </w:t>
      </w:r>
      <w:r w:rsidR="00B03EC9" w:rsidRPr="00017BD3">
        <w:rPr>
          <w:rFonts w:asciiTheme="majorBidi" w:hAnsiTheme="majorBidi" w:cstheme="majorBidi"/>
          <w:i/>
          <w:iCs/>
          <w:sz w:val="24"/>
          <w:szCs w:val="24"/>
        </w:rPr>
        <w:t>E. coli</w:t>
      </w:r>
      <w:r w:rsidR="00387DB7" w:rsidRPr="00017BD3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387DB7" w:rsidRPr="00017BD3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14:paraId="21F5A043" w14:textId="77777777" w:rsidR="00B03EC9" w:rsidRDefault="00B03EC9" w:rsidP="00A2716C">
      <w:pPr>
        <w:tabs>
          <w:tab w:val="left" w:pos="1230"/>
        </w:tabs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6711F3C4" w14:textId="77777777" w:rsidR="00C80C35" w:rsidRPr="00770936" w:rsidRDefault="00383BD3" w:rsidP="00A2716C">
      <w:pPr>
        <w:tabs>
          <w:tab w:val="left" w:pos="123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Dosage and</w:t>
      </w:r>
      <w:r w:rsidR="00A2716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AF4028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a</w:t>
      </w:r>
      <w:r w:rsidR="000F4545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dministration</w:t>
      </w:r>
      <w:r w:rsidR="00020FAD" w:rsidRPr="00770936">
        <w:rPr>
          <w:rFonts w:asciiTheme="majorBidi" w:hAnsiTheme="majorBidi" w:cstheme="majorBidi"/>
          <w:sz w:val="24"/>
          <w:szCs w:val="24"/>
        </w:rPr>
        <w:t>:</w:t>
      </w:r>
    </w:p>
    <w:p w14:paraId="36C1A6B5" w14:textId="19D04F69" w:rsidR="00B56723" w:rsidRPr="00B56723" w:rsidRDefault="00B56723" w:rsidP="00641C45">
      <w:pPr>
        <w:pStyle w:val="NormalWeb"/>
        <w:rPr>
          <w:color w:val="000000"/>
        </w:rPr>
      </w:pPr>
      <w:r w:rsidRPr="00B56723">
        <w:rPr>
          <w:b/>
          <w:bCs/>
          <w:color w:val="000000"/>
        </w:rPr>
        <w:t xml:space="preserve">Route of </w:t>
      </w:r>
      <w:proofErr w:type="gramStart"/>
      <w:r w:rsidRPr="00B56723">
        <w:rPr>
          <w:b/>
          <w:bCs/>
          <w:color w:val="000000"/>
        </w:rPr>
        <w:t>administration :</w:t>
      </w:r>
      <w:proofErr w:type="gramEnd"/>
      <w:r w:rsidRPr="00B56723">
        <w:rPr>
          <w:color w:val="000000"/>
        </w:rPr>
        <w:t>   </w:t>
      </w:r>
      <w:r w:rsidR="00641C45">
        <w:rPr>
          <w:color w:val="000000"/>
        </w:rPr>
        <w:t xml:space="preserve">Subcutaneous </w:t>
      </w:r>
      <w:r w:rsidR="004118FA">
        <w:rPr>
          <w:color w:val="000000"/>
        </w:rPr>
        <w:t>injection</w:t>
      </w:r>
      <w:r w:rsidRPr="00B56723">
        <w:rPr>
          <w:color w:val="000000"/>
        </w:rPr>
        <w:t xml:space="preserve"> (S/C</w:t>
      </w:r>
      <w:r w:rsidR="00641C45">
        <w:rPr>
          <w:color w:val="000000"/>
        </w:rPr>
        <w:t>)</w:t>
      </w:r>
      <w:r w:rsidRPr="00B56723">
        <w:rPr>
          <w:color w:val="000000"/>
        </w:rPr>
        <w:t xml:space="preserve"> OR</w:t>
      </w:r>
      <w:r w:rsidR="00641C45">
        <w:rPr>
          <w:color w:val="000000"/>
        </w:rPr>
        <w:t xml:space="preserve"> Intramuscular</w:t>
      </w:r>
      <w:r w:rsidR="004118FA">
        <w:rPr>
          <w:color w:val="000000"/>
        </w:rPr>
        <w:t xml:space="preserve"> injection</w:t>
      </w:r>
      <w:r w:rsidR="00641C45">
        <w:rPr>
          <w:color w:val="000000"/>
        </w:rPr>
        <w:t xml:space="preserve"> (</w:t>
      </w:r>
      <w:r w:rsidRPr="00B56723">
        <w:rPr>
          <w:color w:val="000000"/>
        </w:rPr>
        <w:t xml:space="preserve"> I/M ) </w:t>
      </w:r>
    </w:p>
    <w:p w14:paraId="3E2534F0" w14:textId="51C68334" w:rsidR="00B56723" w:rsidRDefault="00B56723" w:rsidP="00641C45">
      <w:pPr>
        <w:pStyle w:val="NormalWeb"/>
        <w:rPr>
          <w:color w:val="000000"/>
        </w:rPr>
      </w:pPr>
      <w:r w:rsidRPr="00641C45">
        <w:rPr>
          <w:b/>
          <w:bCs/>
          <w:color w:val="000000"/>
        </w:rPr>
        <w:t>For Whole product</w:t>
      </w:r>
      <w:r w:rsidRPr="00B56723">
        <w:rPr>
          <w:color w:val="000000"/>
        </w:rPr>
        <w:t xml:space="preserve">: 0.22 ml </w:t>
      </w:r>
      <w:proofErr w:type="gramStart"/>
      <w:r w:rsidRPr="00B56723">
        <w:rPr>
          <w:color w:val="000000"/>
        </w:rPr>
        <w:t xml:space="preserve">of </w:t>
      </w:r>
      <w:r w:rsidR="00641C45">
        <w:rPr>
          <w:color w:val="000000"/>
        </w:rPr>
        <w:t xml:space="preserve"> </w:t>
      </w:r>
      <w:r w:rsidR="00AD52D7">
        <w:rPr>
          <w:color w:val="000000"/>
        </w:rPr>
        <w:t>Product</w:t>
      </w:r>
      <w:proofErr w:type="gramEnd"/>
      <w:r w:rsidR="00641C45">
        <w:rPr>
          <w:color w:val="000000"/>
        </w:rPr>
        <w:t xml:space="preserve"> / kg </w:t>
      </w:r>
      <w:proofErr w:type="spellStart"/>
      <w:r w:rsidR="00641C45">
        <w:rPr>
          <w:color w:val="000000"/>
        </w:rPr>
        <w:t>b.wt</w:t>
      </w:r>
      <w:proofErr w:type="spellEnd"/>
      <w:r w:rsidRPr="00B56723">
        <w:rPr>
          <w:color w:val="000000"/>
        </w:rPr>
        <w:t>.</w:t>
      </w:r>
      <w:r w:rsidR="00641C45">
        <w:rPr>
          <w:color w:val="000000"/>
        </w:rPr>
        <w:t xml:space="preserve"> </w:t>
      </w:r>
      <w:r w:rsidR="00AD52D7">
        <w:rPr>
          <w:color w:val="000000"/>
        </w:rPr>
        <w:t>/</w:t>
      </w:r>
      <w:r w:rsidR="00641C45">
        <w:rPr>
          <w:color w:val="000000"/>
        </w:rPr>
        <w:t xml:space="preserve"> </w:t>
      </w:r>
      <w:r w:rsidRPr="00B56723">
        <w:rPr>
          <w:color w:val="000000"/>
        </w:rPr>
        <w:t xml:space="preserve">12 </w:t>
      </w:r>
      <w:proofErr w:type="spellStart"/>
      <w:r w:rsidRPr="00B56723">
        <w:rPr>
          <w:color w:val="000000"/>
        </w:rPr>
        <w:t>hr</w:t>
      </w:r>
      <w:r w:rsidR="00641C45">
        <w:rPr>
          <w:color w:val="000000"/>
        </w:rPr>
        <w:t>s</w:t>
      </w:r>
      <w:proofErr w:type="spellEnd"/>
      <w:r w:rsidR="00641C45">
        <w:rPr>
          <w:color w:val="000000"/>
        </w:rPr>
        <w:t xml:space="preserve"> (twice </w:t>
      </w:r>
      <w:r w:rsidR="00AD52D7">
        <w:rPr>
          <w:color w:val="000000"/>
        </w:rPr>
        <w:t>a day</w:t>
      </w:r>
      <w:r w:rsidR="00641C45">
        <w:rPr>
          <w:color w:val="000000"/>
        </w:rPr>
        <w:t>)</w:t>
      </w:r>
    </w:p>
    <w:p w14:paraId="346CA418" w14:textId="77777777" w:rsidR="00335791" w:rsidRDefault="00335791" w:rsidP="00B56723">
      <w:pPr>
        <w:pStyle w:val="NormalWeb"/>
        <w:rPr>
          <w:color w:val="000000"/>
        </w:rPr>
      </w:pPr>
    </w:p>
    <w:p w14:paraId="46DFFC71" w14:textId="77777777" w:rsidR="00335791" w:rsidRPr="00017BD3" w:rsidRDefault="00335791" w:rsidP="00335791">
      <w:pPr>
        <w:bidi/>
        <w:spacing w:after="0"/>
        <w:jc w:val="right"/>
        <w:rPr>
          <w:rFonts w:asciiTheme="majorBidi" w:eastAsiaTheme="minorEastAsia" w:hAnsiTheme="majorBidi" w:cstheme="majorBidi"/>
          <w:sz w:val="24"/>
          <w:szCs w:val="24"/>
          <w:rtl/>
        </w:rPr>
      </w:pPr>
      <w:r w:rsidRPr="00017BD3">
        <w:rPr>
          <w:rFonts w:asciiTheme="majorBidi" w:eastAsiaTheme="minorEastAsia" w:hAnsiTheme="majorBidi" w:cstheme="majorBidi"/>
          <w:sz w:val="24"/>
          <w:szCs w:val="24"/>
        </w:rPr>
        <w:t>Treat dogs with skin and soft tissue infections for a minimum of 7 days and those with genitourinary infections for 7 to 21 days or until culture is negative and asymptomatic. If no response is observed after 3 days of treatment should be discontinued and the case reevaluated. Maximum duration of therapy should not exceed 30 days.</w:t>
      </w:r>
    </w:p>
    <w:p w14:paraId="19E45F15" w14:textId="77777777" w:rsidR="00335791" w:rsidRPr="00335791" w:rsidRDefault="00335791" w:rsidP="00335791">
      <w:pPr>
        <w:bidi/>
        <w:spacing w:after="0"/>
        <w:jc w:val="right"/>
        <w:rPr>
          <w:rFonts w:asciiTheme="majorBidi" w:eastAsia="Calibri" w:hAnsiTheme="majorBidi" w:cstheme="majorBidi"/>
          <w:color w:val="333333"/>
          <w:sz w:val="24"/>
          <w:szCs w:val="24"/>
          <w:lang w:bidi="ar-EG"/>
        </w:rPr>
      </w:pPr>
    </w:p>
    <w:p w14:paraId="69206EE9" w14:textId="77777777" w:rsidR="0061214F" w:rsidRPr="00770936" w:rsidRDefault="008C6CE4" w:rsidP="00F15A26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Warning</w:t>
      </w:r>
      <w:r w:rsidR="0049437D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s</w:t>
      </w:r>
      <w:r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and precautions:</w:t>
      </w:r>
    </w:p>
    <w:p w14:paraId="1C4BC906" w14:textId="77777777" w:rsidR="00B45949" w:rsidRPr="00017BD3" w:rsidRDefault="005A7FC6" w:rsidP="005A7FC6">
      <w:pPr>
        <w:spacing w:after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color w:val="333333"/>
          <w:sz w:val="24"/>
          <w:szCs w:val="24"/>
        </w:rPr>
        <w:t>-</w:t>
      </w:r>
      <w:r w:rsidR="007E0889">
        <w:rPr>
          <w:rFonts w:asciiTheme="majorBidi" w:eastAsia="Calibri" w:hAnsiTheme="majorBidi" w:cstheme="majorBidi"/>
          <w:color w:val="333333"/>
          <w:sz w:val="24"/>
          <w:szCs w:val="24"/>
        </w:rPr>
        <w:t xml:space="preserve"> </w:t>
      </w:r>
      <w:r w:rsidRPr="00017BD3">
        <w:rPr>
          <w:rFonts w:asciiTheme="majorBidi" w:eastAsiaTheme="minorEastAsia" w:hAnsiTheme="majorBidi" w:cstheme="majorBidi"/>
          <w:sz w:val="24"/>
          <w:szCs w:val="24"/>
        </w:rPr>
        <w:t>Concurrent use of other aminoglycosides should be avoided because of the potential for additive effects</w:t>
      </w:r>
      <w:r w:rsidR="00EE549D" w:rsidRPr="00017BD3">
        <w:rPr>
          <w:rFonts w:asciiTheme="majorBidi" w:eastAsiaTheme="minorEastAsia" w:hAnsiTheme="majorBidi" w:cstheme="majorBidi"/>
          <w:sz w:val="24"/>
          <w:szCs w:val="24"/>
        </w:rPr>
        <w:t>.</w:t>
      </w:r>
    </w:p>
    <w:p w14:paraId="226B9FA2" w14:textId="77777777" w:rsidR="003D0164" w:rsidRDefault="003D0164" w:rsidP="00770936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5D7C306" w14:textId="77777777" w:rsidR="00335791" w:rsidRDefault="00335791" w:rsidP="00770936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161875D" w14:textId="77777777" w:rsidR="00335791" w:rsidRDefault="00335791" w:rsidP="00770936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6592A784" w14:textId="77777777" w:rsidR="00335791" w:rsidRDefault="00335791" w:rsidP="00770936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6EE29C51" w14:textId="77777777" w:rsidR="007E0889" w:rsidRDefault="007E0889" w:rsidP="00770936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0693C8AA" w14:textId="77777777" w:rsidR="00770936" w:rsidRDefault="00335791" w:rsidP="00770936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A5311F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Contraindication</w:t>
      </w:r>
      <w:r w:rsidR="0049437D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s</w:t>
      </w:r>
      <w:r w:rsidR="00A5311F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14:paraId="6E85D156" w14:textId="77777777" w:rsidR="000B6EA0" w:rsidRPr="00641C45" w:rsidRDefault="00EE549D" w:rsidP="00EE549D">
      <w:pPr>
        <w:spacing w:after="0"/>
        <w:rPr>
          <w:rFonts w:asciiTheme="majorBidi" w:eastAsiaTheme="minorEastAsia" w:hAnsiTheme="majorBidi" w:cstheme="majorBidi"/>
          <w:sz w:val="24"/>
          <w:szCs w:val="24"/>
        </w:rPr>
      </w:pPr>
      <w:r w:rsidRPr="00641C45">
        <w:rPr>
          <w:rFonts w:asciiTheme="majorBidi" w:eastAsiaTheme="minorEastAsia" w:hAnsiTheme="majorBidi" w:cstheme="majorBidi"/>
          <w:sz w:val="24"/>
          <w:szCs w:val="24"/>
        </w:rPr>
        <w:t>-</w:t>
      </w:r>
      <w:r w:rsidR="00641C45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641C45">
        <w:rPr>
          <w:rFonts w:asciiTheme="majorBidi" w:eastAsiaTheme="minorEastAsia" w:hAnsiTheme="majorBidi" w:cstheme="majorBidi"/>
          <w:sz w:val="24"/>
          <w:szCs w:val="24"/>
        </w:rPr>
        <w:t>Not to be used for animals who have a history of hypersensitivity to amikacin.</w:t>
      </w:r>
    </w:p>
    <w:p w14:paraId="1EBCB732" w14:textId="77777777" w:rsidR="00B03EC9" w:rsidRDefault="00EE549D" w:rsidP="00B03EC9">
      <w:pPr>
        <w:pStyle w:val="NoSpacing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641C45">
        <w:rPr>
          <w:rFonts w:asciiTheme="majorBidi" w:hAnsiTheme="majorBidi" w:cstheme="majorBidi"/>
          <w:sz w:val="24"/>
          <w:szCs w:val="24"/>
        </w:rPr>
        <w:t xml:space="preserve"> </w:t>
      </w:r>
      <w:r w:rsidR="00B03EC9">
        <w:rPr>
          <w:rFonts w:asciiTheme="majorBidi" w:hAnsiTheme="majorBidi" w:cstheme="majorBidi"/>
          <w:sz w:val="24"/>
          <w:szCs w:val="24"/>
        </w:rPr>
        <w:t xml:space="preserve">Not to be </w:t>
      </w:r>
      <w:proofErr w:type="gramStart"/>
      <w:r w:rsidR="00B03EC9">
        <w:rPr>
          <w:rFonts w:asciiTheme="majorBidi" w:hAnsiTheme="majorBidi" w:cstheme="majorBidi"/>
          <w:sz w:val="24"/>
          <w:szCs w:val="24"/>
        </w:rPr>
        <w:t xml:space="preserve">used </w:t>
      </w:r>
      <w:r w:rsidRPr="00EE549D">
        <w:rPr>
          <w:rFonts w:asciiTheme="majorBidi" w:hAnsiTheme="majorBidi" w:cstheme="majorBidi"/>
          <w:sz w:val="24"/>
          <w:szCs w:val="24"/>
        </w:rPr>
        <w:t xml:space="preserve"> in</w:t>
      </w:r>
      <w:proofErr w:type="gramEnd"/>
      <w:r w:rsidRPr="00EE549D">
        <w:rPr>
          <w:rFonts w:asciiTheme="majorBidi" w:hAnsiTheme="majorBidi" w:cstheme="majorBidi"/>
          <w:sz w:val="24"/>
          <w:szCs w:val="24"/>
        </w:rPr>
        <w:t xml:space="preserve"> dogs with seriously impaired renal function.</w:t>
      </w:r>
    </w:p>
    <w:p w14:paraId="48CCC2D2" w14:textId="77777777" w:rsidR="00B03EC9" w:rsidRDefault="00B03EC9" w:rsidP="00B03EC9">
      <w:pPr>
        <w:pStyle w:val="NoSpacing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EE549D" w:rsidRPr="00EE549D">
        <w:rPr>
          <w:rFonts w:asciiTheme="majorBidi" w:hAnsiTheme="majorBidi" w:cstheme="majorBidi"/>
          <w:sz w:val="24"/>
          <w:szCs w:val="24"/>
        </w:rPr>
        <w:t xml:space="preserve"> Not for use in breeding dogs as reproductive studies have not been conducted. </w:t>
      </w:r>
    </w:p>
    <w:p w14:paraId="725ABAF7" w14:textId="77777777" w:rsidR="00EE549D" w:rsidRDefault="00B03EC9" w:rsidP="00B03EC9">
      <w:pPr>
        <w:pStyle w:val="NoSpacing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641C45">
        <w:rPr>
          <w:rFonts w:asciiTheme="majorBidi" w:hAnsiTheme="majorBidi" w:cstheme="majorBidi"/>
          <w:sz w:val="24"/>
          <w:szCs w:val="24"/>
        </w:rPr>
        <w:t xml:space="preserve"> </w:t>
      </w:r>
      <w:r w:rsidR="00EE549D" w:rsidRPr="00EE549D">
        <w:rPr>
          <w:rFonts w:asciiTheme="majorBidi" w:hAnsiTheme="majorBidi" w:cstheme="majorBidi"/>
          <w:sz w:val="24"/>
          <w:szCs w:val="24"/>
        </w:rPr>
        <w:t>Use with extreme caution in dogs in which hearing acuity is required for functioning</w:t>
      </w:r>
      <w:r w:rsidR="00641C45">
        <w:rPr>
          <w:rFonts w:asciiTheme="majorBidi" w:hAnsiTheme="majorBidi" w:cstheme="majorBidi"/>
          <w:sz w:val="24"/>
          <w:szCs w:val="24"/>
        </w:rPr>
        <w:t>.</w:t>
      </w:r>
    </w:p>
    <w:p w14:paraId="1DC39D47" w14:textId="77777777" w:rsidR="0056239B" w:rsidRDefault="0056239B" w:rsidP="001241EF">
      <w:pPr>
        <w:pStyle w:val="NoSpacing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47576E5" w14:textId="77777777" w:rsidR="006C6D36" w:rsidRPr="00770936" w:rsidRDefault="007D5E0E" w:rsidP="001241EF">
      <w:pPr>
        <w:pStyle w:val="NoSpacing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Side effect</w:t>
      </w:r>
      <w:r w:rsidR="0049437D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s</w:t>
      </w:r>
      <w:r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14:paraId="595F21AE" w14:textId="77777777" w:rsidR="001241EF" w:rsidRPr="00770936" w:rsidRDefault="007E0889" w:rsidP="00EE549D">
      <w:pPr>
        <w:pStyle w:val="NoSpacing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="00EE549D" w:rsidRPr="00EE549D">
        <w:rPr>
          <w:rFonts w:asciiTheme="majorBidi" w:hAnsiTheme="majorBidi" w:cstheme="majorBidi"/>
          <w:sz w:val="24"/>
          <w:szCs w:val="24"/>
        </w:rPr>
        <w:t xml:space="preserve">Although amikacin, like other aminoglycosides, is potentially nephrotoxic, ototoxic and neurotoxic, parenteral (intravenous) administration </w:t>
      </w:r>
      <w:proofErr w:type="gramStart"/>
      <w:r w:rsidR="00EE549D" w:rsidRPr="00EE549D">
        <w:rPr>
          <w:rFonts w:asciiTheme="majorBidi" w:hAnsiTheme="majorBidi" w:cstheme="majorBidi"/>
          <w:sz w:val="24"/>
          <w:szCs w:val="24"/>
        </w:rPr>
        <w:t xml:space="preserve">of </w:t>
      </w:r>
      <w:r w:rsidR="00EE549D">
        <w:rPr>
          <w:rFonts w:asciiTheme="majorBidi" w:hAnsiTheme="majorBidi" w:cstheme="majorBidi"/>
          <w:sz w:val="24"/>
          <w:szCs w:val="24"/>
        </w:rPr>
        <w:t xml:space="preserve"> </w:t>
      </w:r>
      <w:r w:rsidR="00EE549D" w:rsidRPr="00EE549D">
        <w:rPr>
          <w:rFonts w:asciiTheme="majorBidi" w:hAnsiTheme="majorBidi" w:cstheme="majorBidi"/>
          <w:sz w:val="24"/>
          <w:szCs w:val="24"/>
        </w:rPr>
        <w:t>amikacin</w:t>
      </w:r>
      <w:proofErr w:type="gramEnd"/>
      <w:r w:rsidR="00EE549D" w:rsidRPr="00EE549D">
        <w:rPr>
          <w:rFonts w:asciiTheme="majorBidi" w:hAnsiTheme="majorBidi" w:cstheme="majorBidi"/>
          <w:sz w:val="24"/>
          <w:szCs w:val="24"/>
        </w:rPr>
        <w:t xml:space="preserve"> </w:t>
      </w:r>
      <w:r w:rsidR="00467885">
        <w:rPr>
          <w:rFonts w:asciiTheme="majorBidi" w:hAnsiTheme="majorBidi" w:cstheme="majorBidi"/>
          <w:sz w:val="24"/>
          <w:szCs w:val="24"/>
        </w:rPr>
        <w:t>sulphate</w:t>
      </w:r>
      <w:r w:rsidR="00EE549D">
        <w:rPr>
          <w:rFonts w:asciiTheme="majorBidi" w:hAnsiTheme="majorBidi" w:cstheme="majorBidi"/>
          <w:sz w:val="24"/>
          <w:szCs w:val="24"/>
        </w:rPr>
        <w:t xml:space="preserve"> </w:t>
      </w:r>
      <w:r w:rsidR="00EE549D" w:rsidRPr="00EE549D">
        <w:rPr>
          <w:rFonts w:asciiTheme="majorBidi" w:hAnsiTheme="majorBidi" w:cstheme="majorBidi"/>
          <w:sz w:val="24"/>
          <w:szCs w:val="24"/>
        </w:rPr>
        <w:t xml:space="preserve"> twice daily at dosages of up to 22 mg/kg for 15 consecutive days in horses resulted in no clinical, laboratory or histopathologic evidence of toxicity.</w:t>
      </w:r>
    </w:p>
    <w:p w14:paraId="319BFF08" w14:textId="77777777" w:rsidR="001F6DB5" w:rsidRPr="00770936" w:rsidRDefault="001F6DB5" w:rsidP="00B53386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4893A22F" w14:textId="77777777" w:rsidR="007D5E0E" w:rsidRPr="00770936" w:rsidRDefault="007D1C70" w:rsidP="00B45949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Withdrwal</w:t>
      </w:r>
      <w:proofErr w:type="spellEnd"/>
      <w:r w:rsidR="00B45949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6F0AC1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time:</w:t>
      </w:r>
    </w:p>
    <w:p w14:paraId="62C1BB77" w14:textId="77777777" w:rsidR="00387DB7" w:rsidRDefault="001F6DB5" w:rsidP="0056239B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770936">
        <w:rPr>
          <w:rFonts w:asciiTheme="majorBidi" w:eastAsia="Calibri" w:hAnsiTheme="majorBidi" w:cstheme="majorBidi"/>
          <w:bCs/>
          <w:sz w:val="24"/>
          <w:szCs w:val="24"/>
        </w:rPr>
        <w:t>-</w:t>
      </w:r>
      <w:r w:rsidRPr="00770936">
        <w:rPr>
          <w:rFonts w:asciiTheme="majorBidi" w:eastAsia="Calibri" w:hAnsiTheme="majorBidi" w:cstheme="majorBidi"/>
          <w:b/>
          <w:sz w:val="24"/>
          <w:szCs w:val="24"/>
        </w:rPr>
        <w:t xml:space="preserve"> </w:t>
      </w:r>
      <w:r w:rsidR="0056239B">
        <w:rPr>
          <w:rFonts w:asciiTheme="majorBidi" w:hAnsiTheme="majorBidi" w:cstheme="majorBidi"/>
          <w:sz w:val="24"/>
          <w:szCs w:val="24"/>
        </w:rPr>
        <w:t xml:space="preserve">Not applicable. </w:t>
      </w:r>
    </w:p>
    <w:p w14:paraId="3D41AEA1" w14:textId="77777777" w:rsidR="008568CC" w:rsidRPr="00770936" w:rsidRDefault="002830AA" w:rsidP="00387DB7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770936">
        <w:rPr>
          <w:rFonts w:asciiTheme="majorBidi" w:eastAsia="Calibri" w:hAnsiTheme="majorBidi" w:cstheme="majorBidi"/>
          <w:color w:val="000000" w:themeColor="text1"/>
          <w:sz w:val="24"/>
          <w:szCs w:val="24"/>
        </w:rPr>
        <w:br/>
      </w:r>
      <w:r w:rsidR="00E567CB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Storage</w:t>
      </w:r>
      <w:r w:rsidR="008568CC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conditions</w:t>
      </w:r>
      <w:r w:rsidR="00E567CB" w:rsidRPr="00770936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14:paraId="1BD52DA2" w14:textId="2DC522DE" w:rsidR="007E0889" w:rsidRDefault="00641C45" w:rsidP="007E0889">
      <w:pPr>
        <w:tabs>
          <w:tab w:val="left" w:pos="-90"/>
        </w:tabs>
        <w:spacing w:after="0"/>
        <w:rPr>
          <w:rFonts w:asciiTheme="majorBidi" w:eastAsia="Arial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 w:hint="cs"/>
          <w:sz w:val="24"/>
          <w:szCs w:val="24"/>
          <w:rtl/>
        </w:rPr>
        <w:t xml:space="preserve"> -</w:t>
      </w:r>
      <w:r w:rsidR="00DF2038" w:rsidRPr="00770936">
        <w:rPr>
          <w:rFonts w:asciiTheme="majorBidi" w:eastAsia="Calibri" w:hAnsiTheme="majorBidi" w:cstheme="majorBidi"/>
          <w:sz w:val="24"/>
          <w:szCs w:val="24"/>
        </w:rPr>
        <w:t>Store at temperature not exceed</w:t>
      </w:r>
      <w:r w:rsidR="00776393">
        <w:rPr>
          <w:rFonts w:asciiTheme="majorBidi" w:eastAsia="Calibri" w:hAnsiTheme="majorBidi" w:cstheme="majorBidi"/>
          <w:sz w:val="24"/>
          <w:szCs w:val="24"/>
        </w:rPr>
        <w:t>ing</w:t>
      </w:r>
      <w:r w:rsidR="00DF2038" w:rsidRPr="00770936">
        <w:rPr>
          <w:rFonts w:asciiTheme="majorBidi" w:eastAsia="Calibri" w:hAnsiTheme="majorBidi" w:cstheme="majorBidi"/>
          <w:sz w:val="24"/>
          <w:szCs w:val="24"/>
        </w:rPr>
        <w:t xml:space="preserve"> </w:t>
      </w:r>
      <w:r>
        <w:rPr>
          <w:rFonts w:asciiTheme="majorBidi" w:eastAsia="Calibri" w:hAnsiTheme="majorBidi" w:cstheme="majorBidi"/>
          <w:sz w:val="24"/>
          <w:szCs w:val="24"/>
        </w:rPr>
        <w:t>30</w:t>
      </w:r>
      <w:r w:rsidR="00DF2038" w:rsidRPr="00770936">
        <w:rPr>
          <w:rFonts w:asciiTheme="majorBidi" w:eastAsia="Arial" w:hAnsiTheme="majorBidi" w:cstheme="majorBidi"/>
          <w:sz w:val="24"/>
          <w:szCs w:val="24"/>
        </w:rPr>
        <w:t>◦</w:t>
      </w:r>
      <w:r w:rsidR="00DF2038" w:rsidRPr="00770936">
        <w:rPr>
          <w:rFonts w:asciiTheme="majorBidi" w:eastAsia="Calibri" w:hAnsiTheme="majorBidi" w:cstheme="majorBidi"/>
          <w:sz w:val="24"/>
          <w:szCs w:val="24"/>
        </w:rPr>
        <w:t>C</w:t>
      </w:r>
      <w:r w:rsidR="00DF2038" w:rsidRPr="00770936">
        <w:rPr>
          <w:rFonts w:asciiTheme="majorBidi" w:eastAsia="Arial" w:hAnsiTheme="majorBidi" w:cstheme="majorBidi"/>
          <w:sz w:val="24"/>
          <w:szCs w:val="24"/>
        </w:rPr>
        <w:t>.</w:t>
      </w:r>
    </w:p>
    <w:p w14:paraId="5C445CD7" w14:textId="57B5E498" w:rsidR="007E0889" w:rsidRPr="007E0889" w:rsidRDefault="007E0889" w:rsidP="007E0889">
      <w:pPr>
        <w:tabs>
          <w:tab w:val="left" w:pos="0"/>
        </w:tabs>
        <w:spacing w:after="0"/>
        <w:rPr>
          <w:rFonts w:asciiTheme="majorBidi" w:eastAsia="Arial" w:hAnsiTheme="majorBidi" w:cstheme="majorBidi"/>
          <w:sz w:val="24"/>
          <w:szCs w:val="24"/>
        </w:rPr>
      </w:pPr>
      <w:r>
        <w:rPr>
          <w:rFonts w:asciiTheme="majorBidi" w:eastAsia="Arial" w:hAnsiTheme="majorBidi" w:cstheme="majorBidi"/>
          <w:sz w:val="24"/>
          <w:szCs w:val="24"/>
        </w:rPr>
        <w:t>- In use up to 3 months after opening</w:t>
      </w:r>
      <w:r w:rsidR="001F0136">
        <w:rPr>
          <w:rFonts w:asciiTheme="majorBidi" w:eastAsia="Arial" w:hAnsiTheme="majorBidi" w:cstheme="majorBidi" w:hint="cs"/>
          <w:sz w:val="24"/>
          <w:szCs w:val="24"/>
          <w:rtl/>
        </w:rPr>
        <w:t xml:space="preserve"> </w:t>
      </w:r>
      <w:r w:rsidR="001F0136" w:rsidRPr="00770936">
        <w:rPr>
          <w:rFonts w:asciiTheme="majorBidi" w:eastAsia="Calibri" w:hAnsiTheme="majorBidi" w:cstheme="majorBidi"/>
          <w:sz w:val="24"/>
          <w:szCs w:val="24"/>
        </w:rPr>
        <w:t>at temperature not exceed</w:t>
      </w:r>
      <w:r w:rsidR="00776393">
        <w:rPr>
          <w:rFonts w:asciiTheme="majorBidi" w:eastAsia="Calibri" w:hAnsiTheme="majorBidi" w:cstheme="majorBidi"/>
          <w:sz w:val="24"/>
          <w:szCs w:val="24"/>
        </w:rPr>
        <w:t>ing</w:t>
      </w:r>
      <w:r w:rsidR="001F0136" w:rsidRPr="00770936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1F0136">
        <w:rPr>
          <w:rFonts w:asciiTheme="majorBidi" w:eastAsia="Calibri" w:hAnsiTheme="majorBidi" w:cstheme="majorBidi"/>
          <w:sz w:val="24"/>
          <w:szCs w:val="24"/>
        </w:rPr>
        <w:t>30</w:t>
      </w:r>
      <w:r w:rsidR="001F0136" w:rsidRPr="00770936">
        <w:rPr>
          <w:rFonts w:asciiTheme="majorBidi" w:eastAsia="Arial" w:hAnsiTheme="majorBidi" w:cstheme="majorBidi"/>
          <w:sz w:val="24"/>
          <w:szCs w:val="24"/>
        </w:rPr>
        <w:t>◦</w:t>
      </w:r>
      <w:proofErr w:type="gramStart"/>
      <w:r w:rsidR="001F0136" w:rsidRPr="00770936">
        <w:rPr>
          <w:rFonts w:asciiTheme="majorBidi" w:eastAsia="Calibri" w:hAnsiTheme="majorBidi" w:cstheme="majorBidi"/>
          <w:sz w:val="24"/>
          <w:szCs w:val="24"/>
        </w:rPr>
        <w:t>C</w:t>
      </w:r>
      <w:r w:rsidR="001F0136">
        <w:rPr>
          <w:rFonts w:asciiTheme="majorBidi" w:eastAsia="Arial" w:hAnsiTheme="majorBidi" w:cstheme="majorBidi"/>
          <w:sz w:val="24"/>
          <w:szCs w:val="24"/>
        </w:rPr>
        <w:t xml:space="preserve"> </w:t>
      </w:r>
      <w:r>
        <w:rPr>
          <w:rFonts w:asciiTheme="majorBidi" w:eastAsia="Arial" w:hAnsiTheme="majorBidi" w:cstheme="majorBidi"/>
          <w:sz w:val="24"/>
          <w:szCs w:val="24"/>
        </w:rPr>
        <w:t>.</w:t>
      </w:r>
      <w:proofErr w:type="gramEnd"/>
    </w:p>
    <w:p w14:paraId="45B445FE" w14:textId="6E4459AD" w:rsidR="00A2716C" w:rsidRDefault="004118FA" w:rsidP="00A2716C">
      <w:pPr>
        <w:spacing w:after="0" w:line="240" w:lineRule="auto"/>
        <w:rPr>
          <w:rFonts w:asciiTheme="majorBidi" w:eastAsia="Calibri" w:hAnsiTheme="majorBidi" w:cstheme="majorBidi"/>
          <w:b/>
          <w:sz w:val="24"/>
          <w:szCs w:val="24"/>
          <w:u w:val="single"/>
        </w:rPr>
      </w:pPr>
      <w:r>
        <w:rPr>
          <w:rFonts w:asciiTheme="majorBidi" w:eastAsia="Calibri" w:hAnsiTheme="majorBidi" w:cstheme="majorBidi"/>
          <w:b/>
          <w:sz w:val="24"/>
          <w:szCs w:val="24"/>
          <w:u w:val="single"/>
        </w:rPr>
        <w:br/>
      </w:r>
      <w:r w:rsidR="005E49E5" w:rsidRPr="00770936">
        <w:rPr>
          <w:rFonts w:asciiTheme="majorBidi" w:eastAsia="Calibri" w:hAnsiTheme="majorBidi" w:cstheme="majorBidi"/>
          <w:b/>
          <w:sz w:val="24"/>
          <w:szCs w:val="24"/>
          <w:u w:val="single"/>
        </w:rPr>
        <w:t>Packaging:</w:t>
      </w:r>
    </w:p>
    <w:p w14:paraId="2FEDFA24" w14:textId="6B48CB9F" w:rsidR="00A2716C" w:rsidRDefault="007E0889" w:rsidP="00B83359">
      <w:pPr>
        <w:spacing w:after="0" w:line="240" w:lineRule="auto"/>
        <w:ind w:right="-180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>- Carton box containing an amber type 1 glass</w:t>
      </w:r>
      <w:r w:rsidR="00B51704">
        <w:rPr>
          <w:rFonts w:asciiTheme="majorBidi" w:eastAsia="Calibri" w:hAnsiTheme="majorBidi" w:cstheme="majorBidi"/>
          <w:sz w:val="24"/>
          <w:szCs w:val="24"/>
        </w:rPr>
        <w:t xml:space="preserve"> vial</w:t>
      </w:r>
      <w:r>
        <w:rPr>
          <w:rFonts w:asciiTheme="majorBidi" w:eastAsia="Calibri" w:hAnsiTheme="majorBidi" w:cstheme="majorBidi"/>
          <w:sz w:val="24"/>
          <w:szCs w:val="24"/>
        </w:rPr>
        <w:t xml:space="preserve"> contains 50, 100 ml injectable solution closed with </w:t>
      </w:r>
      <w:proofErr w:type="spellStart"/>
      <w:r>
        <w:rPr>
          <w:rFonts w:asciiTheme="majorBidi" w:eastAsia="Calibri" w:hAnsiTheme="majorBidi" w:cstheme="majorBidi"/>
          <w:sz w:val="24"/>
          <w:szCs w:val="24"/>
        </w:rPr>
        <w:t>bromobutyl</w:t>
      </w:r>
      <w:proofErr w:type="spellEnd"/>
      <w:r>
        <w:rPr>
          <w:rFonts w:asciiTheme="majorBidi" w:eastAsia="Calibri" w:hAnsiTheme="majorBidi" w:cstheme="majorBidi"/>
          <w:sz w:val="24"/>
          <w:szCs w:val="24"/>
        </w:rPr>
        <w:t xml:space="preserve"> rubber </w:t>
      </w:r>
      <w:r w:rsidR="0016447A">
        <w:rPr>
          <w:rFonts w:asciiTheme="majorBidi" w:eastAsia="Calibri" w:hAnsiTheme="majorBidi" w:cstheme="majorBidi"/>
          <w:sz w:val="24"/>
          <w:szCs w:val="24"/>
        </w:rPr>
        <w:t xml:space="preserve">stopper </w:t>
      </w:r>
      <w:r>
        <w:rPr>
          <w:rFonts w:asciiTheme="majorBidi" w:eastAsia="Calibri" w:hAnsiTheme="majorBidi" w:cstheme="majorBidi"/>
          <w:sz w:val="24"/>
          <w:szCs w:val="24"/>
        </w:rPr>
        <w:t>and crimped with flip off aluminum cap and plastic cap.</w:t>
      </w:r>
      <w:r w:rsidR="00B83359">
        <w:rPr>
          <w:rFonts w:asciiTheme="majorBidi" w:eastAsia="Calibri" w:hAnsiTheme="majorBidi" w:cstheme="majorBidi"/>
          <w:sz w:val="24"/>
          <w:szCs w:val="24"/>
        </w:rPr>
        <w:t xml:space="preserve"> with an outer label and inner insert</w:t>
      </w:r>
    </w:p>
    <w:p w14:paraId="57A1FAE3" w14:textId="77777777" w:rsidR="00A55511" w:rsidRDefault="00A55511" w:rsidP="00496D93">
      <w:pPr>
        <w:spacing w:after="0" w:line="240" w:lineRule="auto"/>
        <w:rPr>
          <w:rFonts w:asciiTheme="majorBidi" w:eastAsia="Calibri" w:hAnsiTheme="majorBidi" w:cstheme="majorBidi"/>
          <w:sz w:val="24"/>
          <w:szCs w:val="24"/>
        </w:rPr>
      </w:pPr>
    </w:p>
    <w:p w14:paraId="7C22BF10" w14:textId="77777777" w:rsidR="00A55511" w:rsidRDefault="00A55511" w:rsidP="00496D93">
      <w:pPr>
        <w:spacing w:after="0" w:line="240" w:lineRule="auto"/>
        <w:rPr>
          <w:rFonts w:asciiTheme="majorBidi" w:eastAsia="Calibri" w:hAnsiTheme="majorBidi" w:cstheme="majorBidi"/>
          <w:sz w:val="24"/>
          <w:szCs w:val="24"/>
        </w:rPr>
      </w:pPr>
    </w:p>
    <w:p w14:paraId="5C08B887" w14:textId="77777777" w:rsidR="00496D93" w:rsidRPr="00A2716C" w:rsidRDefault="00496D93" w:rsidP="00496D93">
      <w:pPr>
        <w:spacing w:after="0" w:line="240" w:lineRule="auto"/>
        <w:rPr>
          <w:rFonts w:asciiTheme="majorBidi" w:eastAsia="Calibri" w:hAnsiTheme="majorBidi" w:cstheme="majorBidi"/>
          <w:b/>
          <w:sz w:val="24"/>
          <w:szCs w:val="24"/>
          <w:u w:val="single"/>
        </w:rPr>
      </w:pPr>
    </w:p>
    <w:p w14:paraId="559C0CA7" w14:textId="1631B400" w:rsidR="00CA12A8" w:rsidRPr="00496D93" w:rsidRDefault="00CA12A8" w:rsidP="007E0889">
      <w:pPr>
        <w:tabs>
          <w:tab w:val="left" w:pos="7515"/>
        </w:tabs>
        <w:jc w:val="center"/>
        <w:rPr>
          <w:rFonts w:asciiTheme="majorBidi" w:hAnsiTheme="majorBidi" w:cstheme="majorBidi"/>
          <w:b/>
          <w:bCs/>
        </w:rPr>
      </w:pPr>
      <w:r w:rsidRPr="00496D93">
        <w:rPr>
          <w:rFonts w:asciiTheme="majorBidi" w:hAnsiTheme="majorBidi" w:cstheme="majorBidi"/>
          <w:b/>
          <w:bCs/>
        </w:rPr>
        <w:t>Manufactured by E</w:t>
      </w:r>
      <w:r w:rsidR="00B51704">
        <w:rPr>
          <w:rFonts w:asciiTheme="majorBidi" w:hAnsiTheme="majorBidi" w:cstheme="majorBidi"/>
          <w:b/>
          <w:bCs/>
        </w:rPr>
        <w:t>va</w:t>
      </w:r>
      <w:r w:rsidRPr="00496D93">
        <w:rPr>
          <w:rFonts w:asciiTheme="majorBidi" w:hAnsiTheme="majorBidi" w:cstheme="majorBidi"/>
          <w:b/>
          <w:bCs/>
        </w:rPr>
        <w:t xml:space="preserve"> Pharma for pharmac</w:t>
      </w:r>
      <w:r w:rsidR="00381318" w:rsidRPr="00496D93">
        <w:rPr>
          <w:rFonts w:asciiTheme="majorBidi" w:hAnsiTheme="majorBidi" w:cstheme="majorBidi"/>
          <w:b/>
          <w:bCs/>
        </w:rPr>
        <w:t>euticals and medical appliances</w:t>
      </w:r>
      <w:r w:rsidR="0016447A">
        <w:rPr>
          <w:rFonts w:asciiTheme="majorBidi" w:hAnsiTheme="majorBidi" w:cstheme="majorBidi"/>
          <w:b/>
          <w:bCs/>
        </w:rPr>
        <w:t xml:space="preserve"> (E</w:t>
      </w:r>
      <w:r w:rsidR="00B51704">
        <w:rPr>
          <w:rFonts w:asciiTheme="majorBidi" w:hAnsiTheme="majorBidi" w:cstheme="majorBidi"/>
          <w:b/>
          <w:bCs/>
        </w:rPr>
        <w:t>va</w:t>
      </w:r>
      <w:r w:rsidR="0016447A">
        <w:rPr>
          <w:rFonts w:asciiTheme="majorBidi" w:hAnsiTheme="majorBidi" w:cstheme="majorBidi"/>
          <w:b/>
          <w:bCs/>
        </w:rPr>
        <w:t xml:space="preserve"> Pharma)</w:t>
      </w:r>
    </w:p>
    <w:p w14:paraId="5E9E34F0" w14:textId="77777777" w:rsidR="00770936" w:rsidRPr="00770936" w:rsidRDefault="00770936" w:rsidP="000516F7">
      <w:pPr>
        <w:rPr>
          <w:rFonts w:asciiTheme="majorBidi" w:hAnsiTheme="majorBidi" w:cstheme="majorBidi"/>
          <w:sz w:val="24"/>
          <w:szCs w:val="24"/>
        </w:rPr>
      </w:pPr>
    </w:p>
    <w:p w14:paraId="7661C5F5" w14:textId="77777777" w:rsidR="00716291" w:rsidRPr="00770936" w:rsidRDefault="00716291" w:rsidP="00716291">
      <w:pPr>
        <w:rPr>
          <w:rFonts w:asciiTheme="majorBidi" w:hAnsiTheme="majorBidi" w:cstheme="majorBidi"/>
          <w:sz w:val="24"/>
          <w:szCs w:val="24"/>
        </w:rPr>
      </w:pPr>
    </w:p>
    <w:p w14:paraId="1FF441FD" w14:textId="77777777" w:rsidR="00716291" w:rsidRPr="00770936" w:rsidRDefault="00716291" w:rsidP="00716291">
      <w:pPr>
        <w:rPr>
          <w:rFonts w:asciiTheme="majorBidi" w:eastAsia="Calibri" w:hAnsiTheme="majorBidi" w:cstheme="majorBidi"/>
          <w:b/>
          <w:sz w:val="24"/>
          <w:szCs w:val="24"/>
          <w:u w:val="single"/>
        </w:rPr>
      </w:pPr>
    </w:p>
    <w:p w14:paraId="789455A8" w14:textId="77777777" w:rsidR="00716291" w:rsidRPr="00770936" w:rsidRDefault="00716291" w:rsidP="0071629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6DA70A8F" w14:textId="77777777" w:rsidR="00A2699F" w:rsidRPr="00770936" w:rsidRDefault="00A2699F" w:rsidP="00C3780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rtl/>
          <w:lang w:bidi="ar-EG"/>
        </w:rPr>
      </w:pPr>
    </w:p>
    <w:p w14:paraId="3C4D0BF5" w14:textId="77777777" w:rsidR="00A2699F" w:rsidRPr="00770936" w:rsidRDefault="00A2699F" w:rsidP="00A2699F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72D08127" w14:textId="77777777" w:rsidR="00E5218E" w:rsidRPr="00770936" w:rsidRDefault="00E5218E" w:rsidP="00C37805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</w:pPr>
    </w:p>
    <w:sectPr w:rsidR="00E5218E" w:rsidRPr="00770936" w:rsidSect="00AF4028">
      <w:footerReference w:type="default" r:id="rId8"/>
      <w:pgSz w:w="12240" w:h="15840"/>
      <w:pgMar w:top="1440" w:right="990" w:bottom="14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6C561" w14:textId="77777777" w:rsidR="00F65259" w:rsidRDefault="00F65259" w:rsidP="00C37805">
      <w:pPr>
        <w:spacing w:after="0" w:line="240" w:lineRule="auto"/>
      </w:pPr>
      <w:r>
        <w:separator/>
      </w:r>
    </w:p>
  </w:endnote>
  <w:endnote w:type="continuationSeparator" w:id="0">
    <w:p w14:paraId="614436CE" w14:textId="77777777" w:rsidR="00F65259" w:rsidRDefault="00F65259" w:rsidP="00C37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9DCF" w14:textId="77777777" w:rsidR="00335791" w:rsidRDefault="00335791">
    <w:pPr>
      <w:pStyle w:val="Footer"/>
    </w:pPr>
  </w:p>
  <w:p w14:paraId="6A61F8D2" w14:textId="77777777" w:rsidR="00335791" w:rsidRDefault="00335791">
    <w:pPr>
      <w:pStyle w:val="Footer"/>
    </w:pPr>
  </w:p>
  <w:p w14:paraId="4B937C56" w14:textId="77777777" w:rsidR="00335791" w:rsidRDefault="00335791">
    <w:pPr>
      <w:pStyle w:val="Footer"/>
    </w:pPr>
  </w:p>
  <w:p w14:paraId="7415C63B" w14:textId="77777777" w:rsidR="00335791" w:rsidRDefault="00335791">
    <w:pPr>
      <w:pStyle w:val="Footer"/>
    </w:pPr>
  </w:p>
  <w:p w14:paraId="0262C138" w14:textId="77777777" w:rsidR="00335791" w:rsidRDefault="00335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F98B8" w14:textId="77777777" w:rsidR="00F65259" w:rsidRDefault="00F65259" w:rsidP="00C37805">
      <w:pPr>
        <w:spacing w:after="0" w:line="240" w:lineRule="auto"/>
      </w:pPr>
      <w:r>
        <w:separator/>
      </w:r>
    </w:p>
  </w:footnote>
  <w:footnote w:type="continuationSeparator" w:id="0">
    <w:p w14:paraId="2C00082D" w14:textId="77777777" w:rsidR="00F65259" w:rsidRDefault="00F65259" w:rsidP="00C37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A36"/>
    <w:multiLevelType w:val="hybridMultilevel"/>
    <w:tmpl w:val="2CCE5402"/>
    <w:lvl w:ilvl="0" w:tplc="63F8924E">
      <w:start w:val="1"/>
      <w:numFmt w:val="upperLetter"/>
      <w:lvlText w:val="%1-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CF71965"/>
    <w:multiLevelType w:val="hybridMultilevel"/>
    <w:tmpl w:val="F7589F58"/>
    <w:lvl w:ilvl="0" w:tplc="9E8ABB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C6915"/>
    <w:multiLevelType w:val="hybridMultilevel"/>
    <w:tmpl w:val="42449F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6A1141"/>
    <w:multiLevelType w:val="multilevel"/>
    <w:tmpl w:val="4120EB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4A0E8A"/>
    <w:multiLevelType w:val="hybridMultilevel"/>
    <w:tmpl w:val="E32EE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491FA9"/>
    <w:multiLevelType w:val="hybridMultilevel"/>
    <w:tmpl w:val="0E22962C"/>
    <w:lvl w:ilvl="0" w:tplc="44B06E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E4117"/>
    <w:multiLevelType w:val="hybridMultilevel"/>
    <w:tmpl w:val="AE5EC83A"/>
    <w:lvl w:ilvl="0" w:tplc="6644A49E">
      <w:numFmt w:val="bullet"/>
      <w:lvlText w:val=""/>
      <w:lvlJc w:val="left"/>
      <w:pPr>
        <w:ind w:left="1485" w:hanging="360"/>
      </w:pPr>
      <w:rPr>
        <w:rFonts w:ascii="Symbol" w:eastAsiaTheme="minorHAnsi" w:hAnsi="Symbol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2EC90231"/>
    <w:multiLevelType w:val="hybridMultilevel"/>
    <w:tmpl w:val="A63E24D6"/>
    <w:lvl w:ilvl="0" w:tplc="A6DCED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B3545"/>
    <w:multiLevelType w:val="hybridMultilevel"/>
    <w:tmpl w:val="7F14A7C4"/>
    <w:lvl w:ilvl="0" w:tplc="A6DCEDE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963DB0"/>
    <w:multiLevelType w:val="hybridMultilevel"/>
    <w:tmpl w:val="8E7E09D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CD1583A"/>
    <w:multiLevelType w:val="hybridMultilevel"/>
    <w:tmpl w:val="DF4E3178"/>
    <w:lvl w:ilvl="0" w:tplc="232E1938">
      <w:numFmt w:val="bullet"/>
      <w:lvlText w:val="-"/>
      <w:lvlJc w:val="left"/>
      <w:pPr>
        <w:ind w:left="1080" w:hanging="360"/>
      </w:pPr>
      <w:rPr>
        <w:rFonts w:ascii="TimesNewRomanPSMT" w:eastAsiaTheme="minorHAnsi" w:hAnsiTheme="minorHAnsi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F9089C"/>
    <w:multiLevelType w:val="hybridMultilevel"/>
    <w:tmpl w:val="22068ED4"/>
    <w:lvl w:ilvl="0" w:tplc="9E8ABB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25134"/>
    <w:multiLevelType w:val="hybridMultilevel"/>
    <w:tmpl w:val="F182B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D2F1A"/>
    <w:multiLevelType w:val="hybridMultilevel"/>
    <w:tmpl w:val="5072BC36"/>
    <w:lvl w:ilvl="0" w:tplc="9E8ABB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5A741D"/>
    <w:multiLevelType w:val="hybridMultilevel"/>
    <w:tmpl w:val="EC82EB64"/>
    <w:lvl w:ilvl="0" w:tplc="5BC2B150">
      <w:numFmt w:val="bullet"/>
      <w:lvlText w:val=""/>
      <w:lvlJc w:val="left"/>
      <w:pPr>
        <w:ind w:left="1125" w:hanging="360"/>
      </w:pPr>
      <w:rPr>
        <w:rFonts w:ascii="Symbol" w:eastAsiaTheme="minorHAnsi" w:hAnsi="Symbol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6830478A"/>
    <w:multiLevelType w:val="hybridMultilevel"/>
    <w:tmpl w:val="A6C2F2C6"/>
    <w:lvl w:ilvl="0" w:tplc="78FE2FD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EA21FD"/>
    <w:multiLevelType w:val="hybridMultilevel"/>
    <w:tmpl w:val="59044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D7398E"/>
    <w:multiLevelType w:val="multilevel"/>
    <w:tmpl w:val="9328CD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C36308"/>
    <w:multiLevelType w:val="hybridMultilevel"/>
    <w:tmpl w:val="B52CE986"/>
    <w:lvl w:ilvl="0" w:tplc="232E1938">
      <w:numFmt w:val="bullet"/>
      <w:lvlText w:val="-"/>
      <w:lvlJc w:val="left"/>
      <w:pPr>
        <w:ind w:left="1080" w:hanging="360"/>
      </w:pPr>
      <w:rPr>
        <w:rFonts w:ascii="TimesNewRomanPSMT" w:eastAsiaTheme="minorHAnsi" w:hAnsiTheme="minorHAnsi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CB7CF2"/>
    <w:multiLevelType w:val="hybridMultilevel"/>
    <w:tmpl w:val="94724490"/>
    <w:lvl w:ilvl="0" w:tplc="228A7B8E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78227663"/>
    <w:multiLevelType w:val="hybridMultilevel"/>
    <w:tmpl w:val="E64C9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F601B5"/>
    <w:multiLevelType w:val="hybridMultilevel"/>
    <w:tmpl w:val="43D6F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20"/>
  </w:num>
  <w:num w:numId="5">
    <w:abstractNumId w:val="21"/>
  </w:num>
  <w:num w:numId="6">
    <w:abstractNumId w:val="4"/>
  </w:num>
  <w:num w:numId="7">
    <w:abstractNumId w:val="16"/>
  </w:num>
  <w:num w:numId="8">
    <w:abstractNumId w:val="12"/>
  </w:num>
  <w:num w:numId="9">
    <w:abstractNumId w:val="17"/>
  </w:num>
  <w:num w:numId="10">
    <w:abstractNumId w:val="2"/>
  </w:num>
  <w:num w:numId="11">
    <w:abstractNumId w:val="8"/>
  </w:num>
  <w:num w:numId="12">
    <w:abstractNumId w:val="1"/>
  </w:num>
  <w:num w:numId="13">
    <w:abstractNumId w:val="7"/>
  </w:num>
  <w:num w:numId="14">
    <w:abstractNumId w:val="13"/>
  </w:num>
  <w:num w:numId="15">
    <w:abstractNumId w:val="3"/>
  </w:num>
  <w:num w:numId="16">
    <w:abstractNumId w:val="9"/>
  </w:num>
  <w:num w:numId="17">
    <w:abstractNumId w:val="19"/>
  </w:num>
  <w:num w:numId="18">
    <w:abstractNumId w:val="15"/>
  </w:num>
  <w:num w:numId="19">
    <w:abstractNumId w:val="18"/>
  </w:num>
  <w:num w:numId="20">
    <w:abstractNumId w:val="14"/>
  </w:num>
  <w:num w:numId="21">
    <w:abstractNumId w:val="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C7C"/>
    <w:rsid w:val="00004707"/>
    <w:rsid w:val="00017BD3"/>
    <w:rsid w:val="00020FAD"/>
    <w:rsid w:val="00025EAC"/>
    <w:rsid w:val="00035264"/>
    <w:rsid w:val="00035D86"/>
    <w:rsid w:val="000443B6"/>
    <w:rsid w:val="00050F76"/>
    <w:rsid w:val="000516F7"/>
    <w:rsid w:val="0005250C"/>
    <w:rsid w:val="000570F6"/>
    <w:rsid w:val="000747AA"/>
    <w:rsid w:val="00075E44"/>
    <w:rsid w:val="00084089"/>
    <w:rsid w:val="000902F1"/>
    <w:rsid w:val="000A0F16"/>
    <w:rsid w:val="000A67A6"/>
    <w:rsid w:val="000A708A"/>
    <w:rsid w:val="000B4CAF"/>
    <w:rsid w:val="000B6EA0"/>
    <w:rsid w:val="000E5064"/>
    <w:rsid w:val="000F3230"/>
    <w:rsid w:val="000F4545"/>
    <w:rsid w:val="000F7865"/>
    <w:rsid w:val="00100F6D"/>
    <w:rsid w:val="001162C3"/>
    <w:rsid w:val="001241EF"/>
    <w:rsid w:val="001274F4"/>
    <w:rsid w:val="001329DD"/>
    <w:rsid w:val="00147447"/>
    <w:rsid w:val="00163C41"/>
    <w:rsid w:val="0016447A"/>
    <w:rsid w:val="001647A8"/>
    <w:rsid w:val="00171DDA"/>
    <w:rsid w:val="001752F8"/>
    <w:rsid w:val="00182B55"/>
    <w:rsid w:val="00182BBF"/>
    <w:rsid w:val="00190CFE"/>
    <w:rsid w:val="00193F41"/>
    <w:rsid w:val="001B1620"/>
    <w:rsid w:val="001E56B1"/>
    <w:rsid w:val="001F0136"/>
    <w:rsid w:val="001F6DB5"/>
    <w:rsid w:val="00203BEB"/>
    <w:rsid w:val="00211BF0"/>
    <w:rsid w:val="00212659"/>
    <w:rsid w:val="00214156"/>
    <w:rsid w:val="00224AEE"/>
    <w:rsid w:val="002278EC"/>
    <w:rsid w:val="00243C3B"/>
    <w:rsid w:val="00245C7C"/>
    <w:rsid w:val="0024678B"/>
    <w:rsid w:val="002472C4"/>
    <w:rsid w:val="002640FD"/>
    <w:rsid w:val="002830AA"/>
    <w:rsid w:val="00290518"/>
    <w:rsid w:val="002A3E70"/>
    <w:rsid w:val="002B261E"/>
    <w:rsid w:val="002B7A9A"/>
    <w:rsid w:val="002D5D1A"/>
    <w:rsid w:val="002F195E"/>
    <w:rsid w:val="002F6EED"/>
    <w:rsid w:val="00311B0F"/>
    <w:rsid w:val="00313AAA"/>
    <w:rsid w:val="003169A4"/>
    <w:rsid w:val="003200E7"/>
    <w:rsid w:val="00320C7C"/>
    <w:rsid w:val="00326327"/>
    <w:rsid w:val="00335791"/>
    <w:rsid w:val="003573A0"/>
    <w:rsid w:val="00360463"/>
    <w:rsid w:val="003656F8"/>
    <w:rsid w:val="0036608E"/>
    <w:rsid w:val="003663E0"/>
    <w:rsid w:val="0037159A"/>
    <w:rsid w:val="003725E8"/>
    <w:rsid w:val="00372882"/>
    <w:rsid w:val="003734BE"/>
    <w:rsid w:val="00381318"/>
    <w:rsid w:val="00383BD3"/>
    <w:rsid w:val="00387DB7"/>
    <w:rsid w:val="003A25EC"/>
    <w:rsid w:val="003B139D"/>
    <w:rsid w:val="003C2DB0"/>
    <w:rsid w:val="003C53D3"/>
    <w:rsid w:val="003C6B90"/>
    <w:rsid w:val="003D0164"/>
    <w:rsid w:val="003D0DED"/>
    <w:rsid w:val="003E7236"/>
    <w:rsid w:val="003F5648"/>
    <w:rsid w:val="00400D43"/>
    <w:rsid w:val="00401F22"/>
    <w:rsid w:val="00402DD8"/>
    <w:rsid w:val="004118FA"/>
    <w:rsid w:val="00424731"/>
    <w:rsid w:val="0044072E"/>
    <w:rsid w:val="004600F1"/>
    <w:rsid w:val="00467885"/>
    <w:rsid w:val="0049437D"/>
    <w:rsid w:val="00496D93"/>
    <w:rsid w:val="004B26C2"/>
    <w:rsid w:val="004B59CC"/>
    <w:rsid w:val="004E2FD7"/>
    <w:rsid w:val="004F358E"/>
    <w:rsid w:val="00500E2B"/>
    <w:rsid w:val="00513AC4"/>
    <w:rsid w:val="00532410"/>
    <w:rsid w:val="00532949"/>
    <w:rsid w:val="00541546"/>
    <w:rsid w:val="00544D1A"/>
    <w:rsid w:val="00550147"/>
    <w:rsid w:val="00552BA0"/>
    <w:rsid w:val="0056239B"/>
    <w:rsid w:val="0057551B"/>
    <w:rsid w:val="00575C24"/>
    <w:rsid w:val="00576B6C"/>
    <w:rsid w:val="00593F7C"/>
    <w:rsid w:val="00594C9C"/>
    <w:rsid w:val="005978EC"/>
    <w:rsid w:val="005A3B68"/>
    <w:rsid w:val="005A543C"/>
    <w:rsid w:val="005A5DC4"/>
    <w:rsid w:val="005A7FC6"/>
    <w:rsid w:val="005C285F"/>
    <w:rsid w:val="005E49E5"/>
    <w:rsid w:val="005E7018"/>
    <w:rsid w:val="005F4A13"/>
    <w:rsid w:val="0060011D"/>
    <w:rsid w:val="00601690"/>
    <w:rsid w:val="0060742F"/>
    <w:rsid w:val="0061214F"/>
    <w:rsid w:val="00626CCE"/>
    <w:rsid w:val="00631CFF"/>
    <w:rsid w:val="0063621C"/>
    <w:rsid w:val="00641C45"/>
    <w:rsid w:val="0064705F"/>
    <w:rsid w:val="00657915"/>
    <w:rsid w:val="00686527"/>
    <w:rsid w:val="00690686"/>
    <w:rsid w:val="00696468"/>
    <w:rsid w:val="0069727E"/>
    <w:rsid w:val="006A62AB"/>
    <w:rsid w:val="006A7935"/>
    <w:rsid w:val="006C1BF4"/>
    <w:rsid w:val="006C6AFC"/>
    <w:rsid w:val="006C6D36"/>
    <w:rsid w:val="006D69C2"/>
    <w:rsid w:val="006E3387"/>
    <w:rsid w:val="006E43FC"/>
    <w:rsid w:val="006E5CB1"/>
    <w:rsid w:val="006F0AC1"/>
    <w:rsid w:val="007020FE"/>
    <w:rsid w:val="007052C2"/>
    <w:rsid w:val="007134DB"/>
    <w:rsid w:val="00716291"/>
    <w:rsid w:val="00720A30"/>
    <w:rsid w:val="0072104F"/>
    <w:rsid w:val="0072298B"/>
    <w:rsid w:val="00725A71"/>
    <w:rsid w:val="00731294"/>
    <w:rsid w:val="007612BE"/>
    <w:rsid w:val="00767256"/>
    <w:rsid w:val="00770936"/>
    <w:rsid w:val="00771D8A"/>
    <w:rsid w:val="00776393"/>
    <w:rsid w:val="00794D9E"/>
    <w:rsid w:val="007A2880"/>
    <w:rsid w:val="007D0068"/>
    <w:rsid w:val="007D1C70"/>
    <w:rsid w:val="007D5E0E"/>
    <w:rsid w:val="007E0889"/>
    <w:rsid w:val="007F25D8"/>
    <w:rsid w:val="00805FD2"/>
    <w:rsid w:val="008076E0"/>
    <w:rsid w:val="00813709"/>
    <w:rsid w:val="00840B0F"/>
    <w:rsid w:val="008463C0"/>
    <w:rsid w:val="008568CC"/>
    <w:rsid w:val="008573CA"/>
    <w:rsid w:val="00871433"/>
    <w:rsid w:val="00892483"/>
    <w:rsid w:val="008B3C7F"/>
    <w:rsid w:val="008B5646"/>
    <w:rsid w:val="008C6CE4"/>
    <w:rsid w:val="008D6D65"/>
    <w:rsid w:val="008E221A"/>
    <w:rsid w:val="009006BD"/>
    <w:rsid w:val="009361B6"/>
    <w:rsid w:val="00936E9E"/>
    <w:rsid w:val="009833DA"/>
    <w:rsid w:val="00987698"/>
    <w:rsid w:val="00997BA5"/>
    <w:rsid w:val="009C4443"/>
    <w:rsid w:val="009C62DB"/>
    <w:rsid w:val="009F0D4A"/>
    <w:rsid w:val="009F2C58"/>
    <w:rsid w:val="009F3D45"/>
    <w:rsid w:val="00A06D83"/>
    <w:rsid w:val="00A21BC6"/>
    <w:rsid w:val="00A2699F"/>
    <w:rsid w:val="00A2716C"/>
    <w:rsid w:val="00A3697C"/>
    <w:rsid w:val="00A4056D"/>
    <w:rsid w:val="00A40A45"/>
    <w:rsid w:val="00A50C70"/>
    <w:rsid w:val="00A50E46"/>
    <w:rsid w:val="00A5311F"/>
    <w:rsid w:val="00A55511"/>
    <w:rsid w:val="00A665D2"/>
    <w:rsid w:val="00AC450C"/>
    <w:rsid w:val="00AD1C26"/>
    <w:rsid w:val="00AD3A8B"/>
    <w:rsid w:val="00AD52D7"/>
    <w:rsid w:val="00AD753E"/>
    <w:rsid w:val="00AE676F"/>
    <w:rsid w:val="00AE6CD5"/>
    <w:rsid w:val="00AF1707"/>
    <w:rsid w:val="00AF3378"/>
    <w:rsid w:val="00AF4028"/>
    <w:rsid w:val="00B005AA"/>
    <w:rsid w:val="00B006E6"/>
    <w:rsid w:val="00B03EC9"/>
    <w:rsid w:val="00B12AEC"/>
    <w:rsid w:val="00B145DB"/>
    <w:rsid w:val="00B214E0"/>
    <w:rsid w:val="00B37995"/>
    <w:rsid w:val="00B44447"/>
    <w:rsid w:val="00B45949"/>
    <w:rsid w:val="00B51704"/>
    <w:rsid w:val="00B53386"/>
    <w:rsid w:val="00B554BB"/>
    <w:rsid w:val="00B56723"/>
    <w:rsid w:val="00B743B0"/>
    <w:rsid w:val="00B83359"/>
    <w:rsid w:val="00B84266"/>
    <w:rsid w:val="00B928B2"/>
    <w:rsid w:val="00B9341F"/>
    <w:rsid w:val="00B938F6"/>
    <w:rsid w:val="00BA5525"/>
    <w:rsid w:val="00BB6B88"/>
    <w:rsid w:val="00BD1866"/>
    <w:rsid w:val="00BD2187"/>
    <w:rsid w:val="00BD49FF"/>
    <w:rsid w:val="00BD6A0E"/>
    <w:rsid w:val="00BE131D"/>
    <w:rsid w:val="00BF085D"/>
    <w:rsid w:val="00C028BE"/>
    <w:rsid w:val="00C23D09"/>
    <w:rsid w:val="00C37805"/>
    <w:rsid w:val="00C378A5"/>
    <w:rsid w:val="00C604B3"/>
    <w:rsid w:val="00C66315"/>
    <w:rsid w:val="00C7763D"/>
    <w:rsid w:val="00C80C35"/>
    <w:rsid w:val="00C818B2"/>
    <w:rsid w:val="00C830C6"/>
    <w:rsid w:val="00C95371"/>
    <w:rsid w:val="00CA12A8"/>
    <w:rsid w:val="00CA63E6"/>
    <w:rsid w:val="00CB54F8"/>
    <w:rsid w:val="00CB6927"/>
    <w:rsid w:val="00CC237F"/>
    <w:rsid w:val="00CD4DC2"/>
    <w:rsid w:val="00CF633D"/>
    <w:rsid w:val="00D0230E"/>
    <w:rsid w:val="00D12143"/>
    <w:rsid w:val="00D1368F"/>
    <w:rsid w:val="00D246B9"/>
    <w:rsid w:val="00D32D4A"/>
    <w:rsid w:val="00D36FF7"/>
    <w:rsid w:val="00D853B9"/>
    <w:rsid w:val="00D90A27"/>
    <w:rsid w:val="00D9133B"/>
    <w:rsid w:val="00D93101"/>
    <w:rsid w:val="00DD6BBE"/>
    <w:rsid w:val="00DF021D"/>
    <w:rsid w:val="00DF2038"/>
    <w:rsid w:val="00DF7856"/>
    <w:rsid w:val="00E431FD"/>
    <w:rsid w:val="00E464CC"/>
    <w:rsid w:val="00E5218E"/>
    <w:rsid w:val="00E567CB"/>
    <w:rsid w:val="00E74077"/>
    <w:rsid w:val="00E965C7"/>
    <w:rsid w:val="00EA073F"/>
    <w:rsid w:val="00EA744D"/>
    <w:rsid w:val="00EB3D76"/>
    <w:rsid w:val="00EB66E0"/>
    <w:rsid w:val="00ED50D3"/>
    <w:rsid w:val="00EE549D"/>
    <w:rsid w:val="00EF06EC"/>
    <w:rsid w:val="00F15A26"/>
    <w:rsid w:val="00F23972"/>
    <w:rsid w:val="00F523B9"/>
    <w:rsid w:val="00F53731"/>
    <w:rsid w:val="00F5388B"/>
    <w:rsid w:val="00F61C0A"/>
    <w:rsid w:val="00F65259"/>
    <w:rsid w:val="00F873BA"/>
    <w:rsid w:val="00F96A2A"/>
    <w:rsid w:val="00FA7FE2"/>
    <w:rsid w:val="00FB4ABB"/>
    <w:rsid w:val="00FD3896"/>
    <w:rsid w:val="00FD6D5E"/>
    <w:rsid w:val="00FE0A7A"/>
    <w:rsid w:val="00FF3E3F"/>
    <w:rsid w:val="00FF4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D134D"/>
  <w15:docId w15:val="{EC654807-DEFC-4EA6-8A6F-3A3724AD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8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D76"/>
    <w:pPr>
      <w:ind w:left="720"/>
      <w:contextualSpacing/>
    </w:pPr>
  </w:style>
  <w:style w:type="paragraph" w:styleId="NoSpacing">
    <w:name w:val="No Spacing"/>
    <w:uiPriority w:val="1"/>
    <w:qFormat/>
    <w:rsid w:val="003734BE"/>
    <w:pPr>
      <w:spacing w:after="0" w:line="240" w:lineRule="auto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311B0F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038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038"/>
    <w:rPr>
      <w:b/>
      <w:bCs/>
      <w:i/>
      <w:iCs/>
      <w:color w:val="DDDDD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DF2038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2038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37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805"/>
  </w:style>
  <w:style w:type="paragraph" w:styleId="Footer">
    <w:name w:val="footer"/>
    <w:basedOn w:val="Normal"/>
    <w:link w:val="FooterChar"/>
    <w:uiPriority w:val="99"/>
    <w:unhideWhenUsed/>
    <w:rsid w:val="00C37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805"/>
  </w:style>
  <w:style w:type="character" w:customStyle="1" w:styleId="longtext">
    <w:name w:val="long_text"/>
    <w:basedOn w:val="DefaultParagraphFont"/>
    <w:rsid w:val="00601690"/>
  </w:style>
  <w:style w:type="paragraph" w:styleId="BalloonText">
    <w:name w:val="Balloon Text"/>
    <w:basedOn w:val="Normal"/>
    <w:link w:val="BalloonTextChar"/>
    <w:uiPriority w:val="99"/>
    <w:semiHidden/>
    <w:unhideWhenUsed/>
    <w:rsid w:val="003D0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DE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2716C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24847-08FE-4C79-B17F-4166C7E6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shimaa ramadan</dc:creator>
  <cp:lastModifiedBy>Peter Fekry [Pharma]</cp:lastModifiedBy>
  <cp:revision>139</cp:revision>
  <cp:lastPrinted>2022-04-05T10:42:00Z</cp:lastPrinted>
  <dcterms:created xsi:type="dcterms:W3CDTF">2011-09-04T14:37:00Z</dcterms:created>
  <dcterms:modified xsi:type="dcterms:W3CDTF">2022-04-05T14:40:00Z</dcterms:modified>
</cp:coreProperties>
</file>