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E612C5" w14:textId="77777777" w:rsidR="00A35783" w:rsidRPr="003965CF" w:rsidRDefault="00AD7E73" w:rsidP="00FC50BE">
      <w:pPr>
        <w:spacing w:after="0"/>
        <w:jc w:val="center"/>
        <w:rPr>
          <w:rFonts w:asciiTheme="majorBidi" w:hAnsiTheme="majorBidi" w:cstheme="majorBidi"/>
          <w:b/>
          <w:bCs/>
          <w:sz w:val="32"/>
          <w:szCs w:val="32"/>
        </w:rPr>
      </w:pPr>
      <w:r w:rsidRPr="003965CF">
        <w:rPr>
          <w:rFonts w:asciiTheme="majorBidi" w:hAnsiTheme="majorBidi" w:cstheme="majorBidi"/>
          <w:b/>
          <w:bCs/>
          <w:sz w:val="32"/>
          <w:szCs w:val="32"/>
        </w:rPr>
        <w:t>Evazole</w:t>
      </w:r>
    </w:p>
    <w:p w14:paraId="196B025C" w14:textId="77777777" w:rsidR="00AD7E73" w:rsidRPr="003965CF" w:rsidRDefault="00AD7E73" w:rsidP="00FC50BE">
      <w:pPr>
        <w:spacing w:after="0"/>
        <w:jc w:val="center"/>
        <w:rPr>
          <w:rFonts w:asciiTheme="majorBidi" w:hAnsiTheme="majorBidi" w:cstheme="majorBidi"/>
          <w:b/>
          <w:bCs/>
          <w:sz w:val="26"/>
          <w:szCs w:val="26"/>
        </w:rPr>
      </w:pPr>
      <w:r w:rsidRPr="003965CF">
        <w:rPr>
          <w:rFonts w:asciiTheme="majorBidi" w:hAnsiTheme="majorBidi" w:cstheme="majorBidi"/>
          <w:b/>
          <w:bCs/>
          <w:sz w:val="26"/>
          <w:szCs w:val="26"/>
        </w:rPr>
        <w:t>Oral suspension</w:t>
      </w:r>
    </w:p>
    <w:p w14:paraId="39464163" w14:textId="77777777" w:rsidR="00AD7E73" w:rsidRPr="003965CF" w:rsidRDefault="00AD7E73" w:rsidP="00FC50BE">
      <w:pPr>
        <w:spacing w:after="0"/>
        <w:jc w:val="center"/>
        <w:rPr>
          <w:rFonts w:asciiTheme="majorBidi" w:hAnsiTheme="majorBidi" w:cstheme="majorBidi"/>
          <w:b/>
          <w:bCs/>
          <w:sz w:val="26"/>
          <w:szCs w:val="26"/>
        </w:rPr>
      </w:pPr>
      <w:r w:rsidRPr="003965CF">
        <w:rPr>
          <w:rFonts w:asciiTheme="majorBidi" w:hAnsiTheme="majorBidi" w:cstheme="majorBidi"/>
          <w:b/>
          <w:bCs/>
          <w:sz w:val="26"/>
          <w:szCs w:val="26"/>
        </w:rPr>
        <w:t>For vet use only</w:t>
      </w:r>
    </w:p>
    <w:p w14:paraId="24BDDA7B" w14:textId="77777777" w:rsidR="00AD7E73" w:rsidRPr="003965CF" w:rsidRDefault="00AD7E73" w:rsidP="00FC50BE">
      <w:pPr>
        <w:spacing w:after="0"/>
        <w:rPr>
          <w:rFonts w:asciiTheme="majorBidi" w:hAnsiTheme="majorBidi" w:cstheme="majorBidi"/>
          <w:b/>
          <w:bCs/>
          <w:u w:val="single"/>
        </w:rPr>
      </w:pPr>
      <w:r w:rsidRPr="003965CF">
        <w:rPr>
          <w:rFonts w:asciiTheme="majorBidi" w:hAnsiTheme="majorBidi" w:cstheme="majorBidi"/>
          <w:b/>
          <w:bCs/>
          <w:u w:val="single"/>
        </w:rPr>
        <w:t>Composition:</w:t>
      </w:r>
    </w:p>
    <w:p w14:paraId="22737222" w14:textId="77777777" w:rsidR="00AD7E73" w:rsidRPr="003965CF" w:rsidRDefault="00AD7E73" w:rsidP="00FC50BE">
      <w:pPr>
        <w:spacing w:after="0"/>
        <w:rPr>
          <w:rFonts w:asciiTheme="majorBidi" w:hAnsiTheme="majorBidi" w:cstheme="majorBidi"/>
        </w:rPr>
      </w:pPr>
      <w:r w:rsidRPr="003965CF">
        <w:rPr>
          <w:rFonts w:asciiTheme="majorBidi" w:hAnsiTheme="majorBidi" w:cstheme="majorBidi"/>
        </w:rPr>
        <w:t>Each 100 ml contains:</w:t>
      </w:r>
    </w:p>
    <w:p w14:paraId="41EE46D6" w14:textId="77777777" w:rsidR="00AD7E73" w:rsidRPr="003965CF" w:rsidRDefault="00FC50BE" w:rsidP="00FC50BE">
      <w:pPr>
        <w:spacing w:after="0"/>
        <w:rPr>
          <w:rFonts w:asciiTheme="majorBidi" w:hAnsiTheme="majorBidi" w:cstheme="majorBidi"/>
        </w:rPr>
      </w:pPr>
      <w:r w:rsidRPr="003965CF">
        <w:rPr>
          <w:rFonts w:asciiTheme="majorBidi" w:hAnsiTheme="majorBidi" w:cstheme="majorBidi"/>
        </w:rPr>
        <w:t>Albendazole     2.5g</w:t>
      </w:r>
    </w:p>
    <w:p w14:paraId="6D205A54" w14:textId="77777777" w:rsidR="00FC50BE" w:rsidRPr="003965CF" w:rsidRDefault="00FC50BE" w:rsidP="00FC50BE">
      <w:pPr>
        <w:spacing w:after="0"/>
        <w:rPr>
          <w:rFonts w:asciiTheme="majorBidi" w:hAnsiTheme="majorBidi" w:cstheme="majorBidi"/>
        </w:rPr>
      </w:pPr>
    </w:p>
    <w:p w14:paraId="0D363983" w14:textId="77777777" w:rsidR="00AD7E73" w:rsidRPr="003965CF" w:rsidRDefault="00AD7E73" w:rsidP="003965CF">
      <w:pPr>
        <w:spacing w:after="0" w:line="240" w:lineRule="auto"/>
        <w:rPr>
          <w:rFonts w:asciiTheme="majorBidi" w:hAnsiTheme="majorBidi" w:cstheme="majorBidi"/>
          <w:b/>
          <w:bCs/>
          <w:u w:val="single"/>
        </w:rPr>
      </w:pPr>
      <w:r w:rsidRPr="003965CF">
        <w:rPr>
          <w:rFonts w:asciiTheme="majorBidi" w:hAnsiTheme="majorBidi" w:cstheme="majorBidi"/>
          <w:b/>
          <w:bCs/>
          <w:u w:val="single"/>
        </w:rPr>
        <w:t>Properties</w:t>
      </w:r>
    </w:p>
    <w:p w14:paraId="744906C4" w14:textId="220F60BD" w:rsidR="00AD7E73" w:rsidRPr="003965CF" w:rsidRDefault="00FC50BE" w:rsidP="003965CF">
      <w:pPr>
        <w:spacing w:after="0" w:line="240" w:lineRule="auto"/>
        <w:rPr>
          <w:rFonts w:asciiTheme="majorBidi" w:hAnsiTheme="majorBidi" w:cstheme="majorBidi"/>
        </w:rPr>
      </w:pPr>
      <w:r w:rsidRPr="003965CF">
        <w:rPr>
          <w:rFonts w:asciiTheme="majorBidi" w:hAnsiTheme="majorBidi" w:cstheme="majorBidi"/>
        </w:rPr>
        <w:t>-</w:t>
      </w:r>
      <w:r w:rsidR="00AD7E73" w:rsidRPr="003965CF">
        <w:rPr>
          <w:rFonts w:asciiTheme="majorBidi" w:hAnsiTheme="majorBidi" w:cstheme="majorBidi"/>
        </w:rPr>
        <w:t xml:space="preserve">Evazole is a </w:t>
      </w:r>
      <w:r w:rsidR="003965CF" w:rsidRPr="003965CF">
        <w:rPr>
          <w:rFonts w:asciiTheme="majorBidi" w:hAnsiTheme="majorBidi" w:cstheme="majorBidi"/>
        </w:rPr>
        <w:t>broad-spectrum</w:t>
      </w:r>
      <w:r w:rsidR="00AD7E73" w:rsidRPr="003965CF">
        <w:rPr>
          <w:rFonts w:asciiTheme="majorBidi" w:hAnsiTheme="majorBidi" w:cstheme="majorBidi"/>
        </w:rPr>
        <w:t xml:space="preserve"> multi-purpose anthelmintic for the control of mature and developing immature forms of gastrointestinal roundworms, lungworms, tapeworms and adult liver fluke in cattle and sheep. The product is also ovicidal against fluke and roundworm eggs.</w:t>
      </w:r>
    </w:p>
    <w:p w14:paraId="3095858A" w14:textId="6E958817" w:rsidR="00706EFA" w:rsidRPr="003965CF" w:rsidRDefault="00FC50BE" w:rsidP="003965CF">
      <w:pPr>
        <w:spacing w:line="240" w:lineRule="auto"/>
        <w:rPr>
          <w:rFonts w:asciiTheme="majorBidi" w:hAnsiTheme="majorBidi" w:cstheme="majorBidi"/>
        </w:rPr>
      </w:pPr>
      <w:r w:rsidRPr="003965CF">
        <w:rPr>
          <w:rFonts w:asciiTheme="majorBidi" w:hAnsiTheme="majorBidi" w:cstheme="majorBidi"/>
        </w:rPr>
        <w:t>-</w:t>
      </w:r>
      <w:r w:rsidR="00AD7E73" w:rsidRPr="003965CF">
        <w:rPr>
          <w:rFonts w:asciiTheme="majorBidi" w:hAnsiTheme="majorBidi" w:cstheme="majorBidi"/>
        </w:rPr>
        <w:t>Benzimidazoles bind to nematode tubulin, a protein necessary for the formation and viability of microtubules. This occ</w:t>
      </w:r>
      <w:r w:rsidR="00706EFA" w:rsidRPr="003965CF">
        <w:rPr>
          <w:rFonts w:asciiTheme="majorBidi" w:hAnsiTheme="majorBidi" w:cstheme="majorBidi"/>
        </w:rPr>
        <w:t>u</w:t>
      </w:r>
      <w:r w:rsidR="00AD7E73" w:rsidRPr="003965CF">
        <w:rPr>
          <w:rFonts w:asciiTheme="majorBidi" w:hAnsiTheme="majorBidi" w:cstheme="majorBidi"/>
        </w:rPr>
        <w:t xml:space="preserve">rs primarily </w:t>
      </w:r>
      <w:r w:rsidR="00706EFA" w:rsidRPr="003965CF">
        <w:rPr>
          <w:rFonts w:asciiTheme="majorBidi" w:hAnsiTheme="majorBidi" w:cstheme="majorBidi"/>
        </w:rPr>
        <w:t>in absorptive intestinal cells resulting in the absence of microtubules in the intestinal cells of the nematode, with the result that these cells cannot absorb nutrients, thus causing a consequent reduction in glycogen and effective starvation of the parasites. Structural differences have been shown to exist between tubulin from mammalian and helminth sources, resulting in the preferential toxicity of albendazole to the helminth and not</w:t>
      </w:r>
      <w:r w:rsidR="009D62E7" w:rsidRPr="003965CF">
        <w:rPr>
          <w:rFonts w:asciiTheme="majorBidi" w:hAnsiTheme="majorBidi" w:cstheme="majorBidi"/>
        </w:rPr>
        <w:t xml:space="preserve"> to</w:t>
      </w:r>
      <w:r w:rsidR="00706EFA" w:rsidRPr="003965CF">
        <w:rPr>
          <w:rFonts w:asciiTheme="majorBidi" w:hAnsiTheme="majorBidi" w:cstheme="majorBidi"/>
        </w:rPr>
        <w:t xml:space="preserve"> the host. Benzimidazoles have also been shown to inhibit the fumarate reductase system of helminthes and impair energy production.</w:t>
      </w:r>
    </w:p>
    <w:p w14:paraId="7330CE2E" w14:textId="77777777" w:rsidR="00706EFA" w:rsidRPr="003965CF" w:rsidRDefault="00706EFA" w:rsidP="003965CF">
      <w:pPr>
        <w:spacing w:after="0" w:line="240" w:lineRule="auto"/>
        <w:rPr>
          <w:rFonts w:asciiTheme="majorBidi" w:hAnsiTheme="majorBidi" w:cstheme="majorBidi"/>
        </w:rPr>
      </w:pPr>
      <w:r w:rsidRPr="003965CF">
        <w:rPr>
          <w:rFonts w:asciiTheme="majorBidi" w:hAnsiTheme="majorBidi" w:cstheme="majorBidi"/>
          <w:b/>
          <w:bCs/>
          <w:u w:val="single"/>
        </w:rPr>
        <w:t>Target species</w:t>
      </w:r>
      <w:r w:rsidRPr="003965CF">
        <w:rPr>
          <w:rFonts w:asciiTheme="majorBidi" w:hAnsiTheme="majorBidi" w:cstheme="majorBidi"/>
        </w:rPr>
        <w:t>:  Cattle &amp; sheep.</w:t>
      </w:r>
    </w:p>
    <w:p w14:paraId="3262ACC1" w14:textId="77777777" w:rsidR="00FC50BE" w:rsidRPr="003965CF" w:rsidRDefault="00FC50BE" w:rsidP="003965CF">
      <w:pPr>
        <w:spacing w:after="0" w:line="240" w:lineRule="auto"/>
        <w:rPr>
          <w:rFonts w:asciiTheme="majorBidi" w:hAnsiTheme="majorBidi" w:cstheme="majorBidi"/>
        </w:rPr>
      </w:pPr>
    </w:p>
    <w:p w14:paraId="0E8A2D47" w14:textId="77777777" w:rsidR="00706EFA" w:rsidRPr="003965CF" w:rsidRDefault="00706EFA" w:rsidP="003965CF">
      <w:pPr>
        <w:spacing w:after="0" w:line="240" w:lineRule="auto"/>
        <w:rPr>
          <w:rFonts w:asciiTheme="majorBidi" w:hAnsiTheme="majorBidi" w:cstheme="majorBidi"/>
          <w:b/>
          <w:bCs/>
          <w:u w:val="single"/>
        </w:rPr>
      </w:pPr>
      <w:r w:rsidRPr="003965CF">
        <w:rPr>
          <w:rFonts w:asciiTheme="majorBidi" w:hAnsiTheme="majorBidi" w:cstheme="majorBidi"/>
          <w:b/>
          <w:bCs/>
          <w:u w:val="single"/>
        </w:rPr>
        <w:t>Indications:</w:t>
      </w:r>
    </w:p>
    <w:p w14:paraId="65F7A301" w14:textId="77777777" w:rsidR="00706EFA" w:rsidRPr="003965CF" w:rsidRDefault="00706EFA" w:rsidP="003965CF">
      <w:pPr>
        <w:pStyle w:val="ListParagraph"/>
        <w:numPr>
          <w:ilvl w:val="0"/>
          <w:numId w:val="1"/>
        </w:numPr>
        <w:spacing w:after="0" w:line="240" w:lineRule="auto"/>
        <w:rPr>
          <w:rFonts w:asciiTheme="majorBidi" w:hAnsiTheme="majorBidi" w:cstheme="majorBidi"/>
        </w:rPr>
      </w:pPr>
      <w:r w:rsidRPr="003965CF">
        <w:rPr>
          <w:rFonts w:asciiTheme="majorBidi" w:hAnsiTheme="majorBidi" w:cstheme="majorBidi"/>
        </w:rPr>
        <w:t>In cattle it is active against the following species:</w:t>
      </w:r>
    </w:p>
    <w:p w14:paraId="68354FA0" w14:textId="77777777" w:rsidR="00706EFA" w:rsidRPr="003965CF" w:rsidRDefault="00706EFA" w:rsidP="003965CF">
      <w:pPr>
        <w:spacing w:after="0" w:line="240" w:lineRule="auto"/>
        <w:rPr>
          <w:rFonts w:asciiTheme="majorBidi" w:hAnsiTheme="majorBidi" w:cstheme="majorBidi"/>
          <w:i/>
          <w:iCs/>
        </w:rPr>
      </w:pPr>
      <w:r w:rsidRPr="003965CF">
        <w:rPr>
          <w:rFonts w:asciiTheme="majorBidi" w:hAnsiTheme="majorBidi" w:cstheme="majorBidi"/>
        </w:rPr>
        <w:t xml:space="preserve">Roundworms: </w:t>
      </w:r>
      <w:r w:rsidRPr="003965CF">
        <w:rPr>
          <w:rFonts w:asciiTheme="majorBidi" w:hAnsiTheme="majorBidi" w:cstheme="majorBidi"/>
          <w:i/>
          <w:iCs/>
        </w:rPr>
        <w:t>Ostertagia, Haemonchus, Trichostrongylus, Nematodirus, Oesophagostomum, Bunostomum, Cooperia</w:t>
      </w:r>
      <w:r w:rsidRPr="003965CF">
        <w:rPr>
          <w:rFonts w:asciiTheme="majorBidi" w:hAnsiTheme="majorBidi" w:cstheme="majorBidi"/>
        </w:rPr>
        <w:t xml:space="preserve"> and </w:t>
      </w:r>
      <w:r w:rsidRPr="003965CF">
        <w:rPr>
          <w:rFonts w:asciiTheme="majorBidi" w:hAnsiTheme="majorBidi" w:cstheme="majorBidi"/>
          <w:i/>
          <w:iCs/>
        </w:rPr>
        <w:t>Strongyloides spp.</w:t>
      </w:r>
    </w:p>
    <w:p w14:paraId="603CAD67" w14:textId="77777777" w:rsidR="00706EFA" w:rsidRPr="003965CF" w:rsidRDefault="009B22A6" w:rsidP="003965CF">
      <w:pPr>
        <w:spacing w:after="0" w:line="240" w:lineRule="auto"/>
        <w:rPr>
          <w:rFonts w:asciiTheme="majorBidi" w:hAnsiTheme="majorBidi" w:cstheme="majorBidi"/>
        </w:rPr>
      </w:pPr>
      <w:r w:rsidRPr="003965CF">
        <w:rPr>
          <w:rFonts w:asciiTheme="majorBidi" w:hAnsiTheme="majorBidi" w:cstheme="majorBidi"/>
        </w:rPr>
        <w:t>-</w:t>
      </w:r>
      <w:r w:rsidR="00706EFA" w:rsidRPr="003965CF">
        <w:rPr>
          <w:rFonts w:asciiTheme="majorBidi" w:hAnsiTheme="majorBidi" w:cstheme="majorBidi"/>
        </w:rPr>
        <w:t xml:space="preserve">It is usually effective against inhibited larvae of </w:t>
      </w:r>
      <w:r w:rsidR="00706EFA" w:rsidRPr="003965CF">
        <w:rPr>
          <w:rFonts w:asciiTheme="majorBidi" w:hAnsiTheme="majorBidi" w:cstheme="majorBidi"/>
          <w:i/>
          <w:iCs/>
        </w:rPr>
        <w:t>Cooperia</w:t>
      </w:r>
      <w:r w:rsidR="00706EFA" w:rsidRPr="003965CF">
        <w:rPr>
          <w:rFonts w:asciiTheme="majorBidi" w:hAnsiTheme="majorBidi" w:cstheme="majorBidi"/>
        </w:rPr>
        <w:t xml:space="preserve"> and </w:t>
      </w:r>
      <w:r w:rsidR="00706EFA" w:rsidRPr="003965CF">
        <w:rPr>
          <w:rFonts w:asciiTheme="majorBidi" w:hAnsiTheme="majorBidi" w:cstheme="majorBidi"/>
          <w:i/>
          <w:iCs/>
        </w:rPr>
        <w:t>Ostertagia</w:t>
      </w:r>
      <w:r w:rsidR="00706EFA" w:rsidRPr="003965CF">
        <w:rPr>
          <w:rFonts w:asciiTheme="majorBidi" w:hAnsiTheme="majorBidi" w:cstheme="majorBidi"/>
        </w:rPr>
        <w:t>.</w:t>
      </w:r>
    </w:p>
    <w:p w14:paraId="12D52110" w14:textId="77777777" w:rsidR="00706EFA" w:rsidRPr="003965CF" w:rsidRDefault="009B22A6" w:rsidP="003965CF">
      <w:pPr>
        <w:spacing w:after="0" w:line="240" w:lineRule="auto"/>
        <w:rPr>
          <w:rFonts w:asciiTheme="majorBidi" w:hAnsiTheme="majorBidi" w:cstheme="majorBidi"/>
        </w:rPr>
      </w:pPr>
      <w:r w:rsidRPr="003965CF">
        <w:rPr>
          <w:rFonts w:asciiTheme="majorBidi" w:hAnsiTheme="majorBidi" w:cstheme="majorBidi"/>
        </w:rPr>
        <w:t>-</w:t>
      </w:r>
      <w:r w:rsidR="00706EFA" w:rsidRPr="003965CF">
        <w:rPr>
          <w:rFonts w:asciiTheme="majorBidi" w:hAnsiTheme="majorBidi" w:cstheme="majorBidi"/>
        </w:rPr>
        <w:t xml:space="preserve">Lungworms: </w:t>
      </w:r>
      <w:r w:rsidR="00706EFA" w:rsidRPr="003965CF">
        <w:rPr>
          <w:rFonts w:asciiTheme="majorBidi" w:hAnsiTheme="majorBidi" w:cstheme="majorBidi"/>
          <w:i/>
          <w:iCs/>
        </w:rPr>
        <w:t>Dictyocaulus viviparous</w:t>
      </w:r>
      <w:r w:rsidR="00706EFA" w:rsidRPr="003965CF">
        <w:rPr>
          <w:rFonts w:asciiTheme="majorBidi" w:hAnsiTheme="majorBidi" w:cstheme="majorBidi"/>
        </w:rPr>
        <w:t>.</w:t>
      </w:r>
    </w:p>
    <w:p w14:paraId="156211B8" w14:textId="77777777" w:rsidR="00706EFA" w:rsidRPr="003965CF" w:rsidRDefault="009B22A6" w:rsidP="003965CF">
      <w:pPr>
        <w:spacing w:after="0" w:line="240" w:lineRule="auto"/>
        <w:rPr>
          <w:rFonts w:asciiTheme="majorBidi" w:hAnsiTheme="majorBidi" w:cstheme="majorBidi"/>
        </w:rPr>
      </w:pPr>
      <w:r w:rsidRPr="003965CF">
        <w:rPr>
          <w:rFonts w:asciiTheme="majorBidi" w:hAnsiTheme="majorBidi" w:cstheme="majorBidi"/>
        </w:rPr>
        <w:t>-</w:t>
      </w:r>
      <w:r w:rsidR="00706EFA" w:rsidRPr="003965CF">
        <w:rPr>
          <w:rFonts w:asciiTheme="majorBidi" w:hAnsiTheme="majorBidi" w:cstheme="majorBidi"/>
        </w:rPr>
        <w:t xml:space="preserve">Tapeworms: </w:t>
      </w:r>
      <w:r w:rsidR="00706EFA" w:rsidRPr="003965CF">
        <w:rPr>
          <w:rFonts w:asciiTheme="majorBidi" w:hAnsiTheme="majorBidi" w:cstheme="majorBidi"/>
          <w:i/>
          <w:iCs/>
        </w:rPr>
        <w:t>Moniezia spp</w:t>
      </w:r>
      <w:r w:rsidR="00706EFA" w:rsidRPr="003965CF">
        <w:rPr>
          <w:rFonts w:asciiTheme="majorBidi" w:hAnsiTheme="majorBidi" w:cstheme="majorBidi"/>
        </w:rPr>
        <w:t>.</w:t>
      </w:r>
    </w:p>
    <w:p w14:paraId="6E4E8E71" w14:textId="77777777" w:rsidR="00706EFA" w:rsidRPr="003965CF" w:rsidRDefault="009B22A6" w:rsidP="003965CF">
      <w:pPr>
        <w:spacing w:after="0" w:line="240" w:lineRule="auto"/>
        <w:rPr>
          <w:rFonts w:asciiTheme="majorBidi" w:hAnsiTheme="majorBidi" w:cstheme="majorBidi"/>
        </w:rPr>
      </w:pPr>
      <w:r w:rsidRPr="003965CF">
        <w:rPr>
          <w:rFonts w:asciiTheme="majorBidi" w:hAnsiTheme="majorBidi" w:cstheme="majorBidi"/>
        </w:rPr>
        <w:t>-</w:t>
      </w:r>
      <w:r w:rsidR="00706EFA" w:rsidRPr="003965CF">
        <w:rPr>
          <w:rFonts w:asciiTheme="majorBidi" w:hAnsiTheme="majorBidi" w:cstheme="majorBidi"/>
        </w:rPr>
        <w:t xml:space="preserve">Adult Liver Fluke: </w:t>
      </w:r>
      <w:r w:rsidR="00706EFA" w:rsidRPr="003965CF">
        <w:rPr>
          <w:rFonts w:asciiTheme="majorBidi" w:hAnsiTheme="majorBidi" w:cstheme="majorBidi"/>
          <w:i/>
          <w:iCs/>
        </w:rPr>
        <w:t>Fasciola hepatica</w:t>
      </w:r>
      <w:r w:rsidR="00706EFA" w:rsidRPr="003965CF">
        <w:rPr>
          <w:rFonts w:asciiTheme="majorBidi" w:hAnsiTheme="majorBidi" w:cstheme="majorBidi"/>
        </w:rPr>
        <w:t>.</w:t>
      </w:r>
    </w:p>
    <w:p w14:paraId="56BB73A5" w14:textId="77777777" w:rsidR="00706EFA" w:rsidRPr="003965CF" w:rsidRDefault="00CC136A" w:rsidP="003965CF">
      <w:pPr>
        <w:pStyle w:val="ListParagraph"/>
        <w:numPr>
          <w:ilvl w:val="0"/>
          <w:numId w:val="1"/>
        </w:numPr>
        <w:spacing w:after="0" w:line="240" w:lineRule="auto"/>
        <w:rPr>
          <w:rFonts w:asciiTheme="majorBidi" w:hAnsiTheme="majorBidi" w:cstheme="majorBidi"/>
        </w:rPr>
      </w:pPr>
      <w:r w:rsidRPr="003965CF">
        <w:rPr>
          <w:rFonts w:asciiTheme="majorBidi" w:hAnsiTheme="majorBidi" w:cstheme="majorBidi"/>
        </w:rPr>
        <w:t>In sheep it is active against benzimidazole susceptible strains of the following species:</w:t>
      </w:r>
    </w:p>
    <w:p w14:paraId="70505EAD" w14:textId="77777777" w:rsidR="00CC136A" w:rsidRPr="003965CF" w:rsidRDefault="009B22A6" w:rsidP="003965CF">
      <w:pPr>
        <w:spacing w:after="0" w:line="240" w:lineRule="auto"/>
        <w:rPr>
          <w:rFonts w:asciiTheme="majorBidi" w:hAnsiTheme="majorBidi" w:cstheme="majorBidi"/>
        </w:rPr>
      </w:pPr>
      <w:r w:rsidRPr="003965CF">
        <w:rPr>
          <w:rFonts w:asciiTheme="majorBidi" w:hAnsiTheme="majorBidi" w:cstheme="majorBidi"/>
        </w:rPr>
        <w:t>-</w:t>
      </w:r>
      <w:r w:rsidR="00CC136A" w:rsidRPr="003965CF">
        <w:rPr>
          <w:rFonts w:asciiTheme="majorBidi" w:hAnsiTheme="majorBidi" w:cstheme="majorBidi"/>
        </w:rPr>
        <w:t>Roundworms</w:t>
      </w:r>
      <w:r w:rsidR="00CC136A" w:rsidRPr="003965CF">
        <w:rPr>
          <w:rFonts w:asciiTheme="majorBidi" w:hAnsiTheme="majorBidi" w:cstheme="majorBidi"/>
          <w:i/>
          <w:iCs/>
        </w:rPr>
        <w:t>: Ostertagia, Haemonchus, Trichostrongylus, Nematodirus</w:t>
      </w:r>
      <w:r w:rsidR="00CC136A" w:rsidRPr="003965CF">
        <w:rPr>
          <w:rFonts w:asciiTheme="majorBidi" w:hAnsiTheme="majorBidi" w:cstheme="majorBidi"/>
        </w:rPr>
        <w:t xml:space="preserve"> (including </w:t>
      </w:r>
      <w:r w:rsidR="00CC136A" w:rsidRPr="003965CF">
        <w:rPr>
          <w:rFonts w:asciiTheme="majorBidi" w:hAnsiTheme="majorBidi" w:cstheme="majorBidi"/>
          <w:i/>
          <w:iCs/>
        </w:rPr>
        <w:t>N. battus</w:t>
      </w:r>
      <w:r w:rsidR="00CC136A" w:rsidRPr="003965CF">
        <w:rPr>
          <w:rFonts w:asciiTheme="majorBidi" w:hAnsiTheme="majorBidi" w:cstheme="majorBidi"/>
        </w:rPr>
        <w:t>), Chabertia and Oesophagostomum.</w:t>
      </w:r>
    </w:p>
    <w:p w14:paraId="564CF59A" w14:textId="77777777" w:rsidR="00CC136A" w:rsidRPr="003965CF" w:rsidRDefault="009B22A6" w:rsidP="003965CF">
      <w:pPr>
        <w:spacing w:after="0" w:line="240" w:lineRule="auto"/>
        <w:rPr>
          <w:rFonts w:asciiTheme="majorBidi" w:hAnsiTheme="majorBidi" w:cstheme="majorBidi"/>
        </w:rPr>
      </w:pPr>
      <w:r w:rsidRPr="003965CF">
        <w:rPr>
          <w:rFonts w:asciiTheme="majorBidi" w:hAnsiTheme="majorBidi" w:cstheme="majorBidi"/>
        </w:rPr>
        <w:t>-</w:t>
      </w:r>
      <w:r w:rsidR="00CC136A" w:rsidRPr="003965CF">
        <w:rPr>
          <w:rFonts w:asciiTheme="majorBidi" w:hAnsiTheme="majorBidi" w:cstheme="majorBidi"/>
        </w:rPr>
        <w:t xml:space="preserve">It is usually effective against inhibited larvae of </w:t>
      </w:r>
      <w:r w:rsidR="00CC136A" w:rsidRPr="003965CF">
        <w:rPr>
          <w:rFonts w:asciiTheme="majorBidi" w:hAnsiTheme="majorBidi" w:cstheme="majorBidi"/>
          <w:i/>
          <w:iCs/>
        </w:rPr>
        <w:t>Ostertagia</w:t>
      </w:r>
      <w:r w:rsidR="00CC136A" w:rsidRPr="003965CF">
        <w:rPr>
          <w:rFonts w:asciiTheme="majorBidi" w:hAnsiTheme="majorBidi" w:cstheme="majorBidi"/>
        </w:rPr>
        <w:t>.</w:t>
      </w:r>
    </w:p>
    <w:p w14:paraId="6176FE5E" w14:textId="08E0F481" w:rsidR="00CC136A" w:rsidRPr="003965CF" w:rsidRDefault="009B22A6" w:rsidP="003965CF">
      <w:pPr>
        <w:spacing w:after="0" w:line="240" w:lineRule="auto"/>
        <w:rPr>
          <w:rFonts w:asciiTheme="majorBidi" w:hAnsiTheme="majorBidi" w:cstheme="majorBidi"/>
        </w:rPr>
      </w:pPr>
      <w:r w:rsidRPr="003965CF">
        <w:rPr>
          <w:rFonts w:asciiTheme="majorBidi" w:hAnsiTheme="majorBidi" w:cstheme="majorBidi"/>
        </w:rPr>
        <w:t>-</w:t>
      </w:r>
      <w:r w:rsidR="00CC136A" w:rsidRPr="003965CF">
        <w:rPr>
          <w:rFonts w:asciiTheme="majorBidi" w:hAnsiTheme="majorBidi" w:cstheme="majorBidi"/>
        </w:rPr>
        <w:t xml:space="preserve">Lungworms: </w:t>
      </w:r>
      <w:r w:rsidR="00CC136A" w:rsidRPr="003965CF">
        <w:rPr>
          <w:rFonts w:asciiTheme="majorBidi" w:hAnsiTheme="majorBidi" w:cstheme="majorBidi"/>
          <w:i/>
          <w:iCs/>
        </w:rPr>
        <w:t>Dictyocaulus filaria</w:t>
      </w:r>
      <w:r w:rsidR="00CC136A" w:rsidRPr="003965CF">
        <w:rPr>
          <w:rFonts w:asciiTheme="majorBidi" w:hAnsiTheme="majorBidi" w:cstheme="majorBidi"/>
        </w:rPr>
        <w:t>.</w:t>
      </w:r>
    </w:p>
    <w:p w14:paraId="2D094BCB" w14:textId="77777777" w:rsidR="00CC136A" w:rsidRPr="003965CF" w:rsidRDefault="009B22A6" w:rsidP="003965CF">
      <w:pPr>
        <w:spacing w:after="0" w:line="240" w:lineRule="auto"/>
        <w:rPr>
          <w:rFonts w:asciiTheme="majorBidi" w:hAnsiTheme="majorBidi" w:cstheme="majorBidi"/>
        </w:rPr>
      </w:pPr>
      <w:r w:rsidRPr="003965CF">
        <w:rPr>
          <w:rFonts w:asciiTheme="majorBidi" w:hAnsiTheme="majorBidi" w:cstheme="majorBidi"/>
        </w:rPr>
        <w:t>-</w:t>
      </w:r>
      <w:r w:rsidR="00CC136A" w:rsidRPr="003965CF">
        <w:rPr>
          <w:rFonts w:asciiTheme="majorBidi" w:hAnsiTheme="majorBidi" w:cstheme="majorBidi"/>
        </w:rPr>
        <w:t xml:space="preserve">Tapeworms: </w:t>
      </w:r>
      <w:r w:rsidR="00CC136A" w:rsidRPr="003965CF">
        <w:rPr>
          <w:rFonts w:asciiTheme="majorBidi" w:hAnsiTheme="majorBidi" w:cstheme="majorBidi"/>
          <w:i/>
          <w:iCs/>
        </w:rPr>
        <w:t>Moniezia spp</w:t>
      </w:r>
      <w:r w:rsidR="00CC136A" w:rsidRPr="003965CF">
        <w:rPr>
          <w:rFonts w:asciiTheme="majorBidi" w:hAnsiTheme="majorBidi" w:cstheme="majorBidi"/>
        </w:rPr>
        <w:t>.</w:t>
      </w:r>
    </w:p>
    <w:p w14:paraId="58AD76F2" w14:textId="77777777" w:rsidR="00CC136A" w:rsidRPr="003965CF" w:rsidRDefault="009B22A6" w:rsidP="003965CF">
      <w:pPr>
        <w:spacing w:after="0" w:line="240" w:lineRule="auto"/>
        <w:rPr>
          <w:rFonts w:asciiTheme="majorBidi" w:hAnsiTheme="majorBidi" w:cstheme="majorBidi"/>
        </w:rPr>
      </w:pPr>
      <w:r w:rsidRPr="003965CF">
        <w:rPr>
          <w:rFonts w:asciiTheme="majorBidi" w:hAnsiTheme="majorBidi" w:cstheme="majorBidi"/>
        </w:rPr>
        <w:t>-</w:t>
      </w:r>
      <w:r w:rsidR="00CC136A" w:rsidRPr="003965CF">
        <w:rPr>
          <w:rFonts w:asciiTheme="majorBidi" w:hAnsiTheme="majorBidi" w:cstheme="majorBidi"/>
        </w:rPr>
        <w:t xml:space="preserve">Adult Liver Fluke: </w:t>
      </w:r>
      <w:r w:rsidR="00CC136A" w:rsidRPr="003965CF">
        <w:rPr>
          <w:rFonts w:asciiTheme="majorBidi" w:hAnsiTheme="majorBidi" w:cstheme="majorBidi"/>
          <w:i/>
          <w:iCs/>
        </w:rPr>
        <w:t>Fasciola hepatica.</w:t>
      </w:r>
    </w:p>
    <w:p w14:paraId="11B917B4" w14:textId="77777777" w:rsidR="00CC136A" w:rsidRPr="003965CF" w:rsidRDefault="009B22A6" w:rsidP="003965CF">
      <w:pPr>
        <w:spacing w:after="0" w:line="240" w:lineRule="auto"/>
        <w:rPr>
          <w:rFonts w:asciiTheme="majorBidi" w:hAnsiTheme="majorBidi" w:cstheme="majorBidi"/>
        </w:rPr>
      </w:pPr>
      <w:r w:rsidRPr="003965CF">
        <w:rPr>
          <w:rFonts w:asciiTheme="majorBidi" w:hAnsiTheme="majorBidi" w:cstheme="majorBidi"/>
        </w:rPr>
        <w:t>-</w:t>
      </w:r>
      <w:r w:rsidR="00CC136A" w:rsidRPr="003965CF">
        <w:rPr>
          <w:rFonts w:asciiTheme="majorBidi" w:hAnsiTheme="majorBidi" w:cstheme="majorBidi"/>
        </w:rPr>
        <w:t>Evazole is ovicidal and will kill fluke and roundworm eggs, thus reducing pasture contamination.</w:t>
      </w:r>
    </w:p>
    <w:p w14:paraId="04CF1C8D" w14:textId="77777777" w:rsidR="009B22A6" w:rsidRPr="003965CF" w:rsidRDefault="009B22A6" w:rsidP="003965CF">
      <w:pPr>
        <w:spacing w:after="0" w:line="240" w:lineRule="auto"/>
        <w:rPr>
          <w:rFonts w:asciiTheme="majorBidi" w:hAnsiTheme="majorBidi" w:cstheme="majorBidi"/>
        </w:rPr>
      </w:pPr>
    </w:p>
    <w:p w14:paraId="0B24578F" w14:textId="77777777" w:rsidR="00706EFA" w:rsidRPr="003965CF" w:rsidRDefault="007C14C7" w:rsidP="003965CF">
      <w:pPr>
        <w:spacing w:after="0" w:line="240" w:lineRule="auto"/>
        <w:rPr>
          <w:rFonts w:asciiTheme="majorBidi" w:hAnsiTheme="majorBidi" w:cstheme="majorBidi"/>
          <w:b/>
          <w:bCs/>
          <w:u w:val="single"/>
        </w:rPr>
      </w:pPr>
      <w:r w:rsidRPr="003965CF">
        <w:rPr>
          <w:rFonts w:asciiTheme="majorBidi" w:hAnsiTheme="majorBidi" w:cstheme="majorBidi"/>
          <w:b/>
          <w:bCs/>
          <w:u w:val="single"/>
        </w:rPr>
        <w:t xml:space="preserve">Dose </w:t>
      </w:r>
      <w:r w:rsidR="00CC136A" w:rsidRPr="003965CF">
        <w:rPr>
          <w:rFonts w:asciiTheme="majorBidi" w:hAnsiTheme="majorBidi" w:cstheme="majorBidi"/>
          <w:b/>
          <w:bCs/>
          <w:u w:val="single"/>
        </w:rPr>
        <w:t>and route of administration:</w:t>
      </w:r>
    </w:p>
    <w:p w14:paraId="0C3FC366" w14:textId="77777777" w:rsidR="007C14C7" w:rsidRPr="003965CF" w:rsidRDefault="007C14C7" w:rsidP="003965CF">
      <w:pPr>
        <w:spacing w:after="0" w:line="240" w:lineRule="auto"/>
        <w:rPr>
          <w:rFonts w:asciiTheme="majorBidi" w:hAnsiTheme="majorBidi" w:cstheme="majorBidi"/>
        </w:rPr>
      </w:pPr>
      <w:r w:rsidRPr="003965CF">
        <w:rPr>
          <w:rFonts w:asciiTheme="majorBidi" w:hAnsiTheme="majorBidi" w:cstheme="majorBidi"/>
        </w:rPr>
        <w:t>For oral administration using properly calibrated dosing equipment.</w:t>
      </w:r>
    </w:p>
    <w:p w14:paraId="0537C73F" w14:textId="77777777" w:rsidR="007C14C7" w:rsidRPr="003965CF" w:rsidRDefault="009B22A6" w:rsidP="003965CF">
      <w:pPr>
        <w:spacing w:after="0" w:line="240" w:lineRule="auto"/>
        <w:rPr>
          <w:rFonts w:asciiTheme="majorBidi" w:hAnsiTheme="majorBidi" w:cstheme="majorBidi"/>
        </w:rPr>
      </w:pPr>
      <w:r w:rsidRPr="003965CF">
        <w:rPr>
          <w:rFonts w:asciiTheme="majorBidi" w:hAnsiTheme="majorBidi" w:cstheme="majorBidi"/>
        </w:rPr>
        <w:t>Shake the container before use.</w:t>
      </w:r>
    </w:p>
    <w:p w14:paraId="4A5FC927" w14:textId="77777777" w:rsidR="00CD5C7B" w:rsidRPr="003965CF" w:rsidRDefault="00CD5C7B" w:rsidP="003965CF">
      <w:pPr>
        <w:spacing w:after="0" w:line="240" w:lineRule="auto"/>
        <w:rPr>
          <w:rFonts w:asciiTheme="majorBidi" w:hAnsiTheme="majorBidi" w:cstheme="majorBidi"/>
          <w:b/>
          <w:bCs/>
        </w:rPr>
      </w:pPr>
      <w:r w:rsidRPr="003965CF">
        <w:rPr>
          <w:rFonts w:asciiTheme="majorBidi" w:hAnsiTheme="majorBidi" w:cstheme="majorBidi"/>
          <w:b/>
          <w:bCs/>
        </w:rPr>
        <w:t>For the whole product</w:t>
      </w:r>
    </w:p>
    <w:p w14:paraId="57B4AA7E" w14:textId="77777777" w:rsidR="00CD5C7B" w:rsidRPr="003965CF" w:rsidRDefault="00CD5C7B" w:rsidP="003965CF">
      <w:pPr>
        <w:pStyle w:val="ListParagraph"/>
        <w:numPr>
          <w:ilvl w:val="0"/>
          <w:numId w:val="1"/>
        </w:numPr>
        <w:spacing w:after="0" w:line="240" w:lineRule="auto"/>
        <w:ind w:left="270" w:hanging="270"/>
        <w:rPr>
          <w:rFonts w:asciiTheme="majorBidi" w:hAnsiTheme="majorBidi" w:cstheme="majorBidi"/>
          <w:b/>
          <w:bCs/>
        </w:rPr>
      </w:pPr>
      <w:r w:rsidRPr="003965CF">
        <w:rPr>
          <w:rFonts w:asciiTheme="majorBidi" w:hAnsiTheme="majorBidi" w:cstheme="majorBidi"/>
          <w:b/>
          <w:bCs/>
        </w:rPr>
        <w:t>Cattle:</w:t>
      </w:r>
    </w:p>
    <w:p w14:paraId="48FD8EFF" w14:textId="77777777" w:rsidR="00CD5C7B" w:rsidRPr="003965CF" w:rsidRDefault="009B22A6" w:rsidP="003965CF">
      <w:pPr>
        <w:spacing w:after="0" w:line="240" w:lineRule="auto"/>
        <w:rPr>
          <w:rFonts w:asciiTheme="majorBidi" w:hAnsiTheme="majorBidi" w:cstheme="majorBidi"/>
        </w:rPr>
      </w:pPr>
      <w:r w:rsidRPr="003965CF">
        <w:rPr>
          <w:rFonts w:asciiTheme="majorBidi" w:hAnsiTheme="majorBidi" w:cstheme="majorBidi"/>
        </w:rPr>
        <w:t>-</w:t>
      </w:r>
      <w:r w:rsidR="00CD5C7B" w:rsidRPr="003965CF">
        <w:rPr>
          <w:rFonts w:asciiTheme="majorBidi" w:hAnsiTheme="majorBidi" w:cstheme="majorBidi"/>
        </w:rPr>
        <w:t>Worm dose: For the control of roundworms,</w:t>
      </w:r>
      <w:r w:rsidR="00501062" w:rsidRPr="003965CF">
        <w:rPr>
          <w:rFonts w:asciiTheme="majorBidi" w:hAnsiTheme="majorBidi" w:cstheme="majorBidi"/>
        </w:rPr>
        <w:t xml:space="preserve"> lungworms, tapeworms and fluke and roundworm eggs.</w:t>
      </w:r>
    </w:p>
    <w:p w14:paraId="4263A3B4" w14:textId="77777777" w:rsidR="00501062" w:rsidRPr="003965CF" w:rsidRDefault="009B22A6" w:rsidP="003965CF">
      <w:pPr>
        <w:spacing w:after="0" w:line="240" w:lineRule="auto"/>
        <w:rPr>
          <w:rFonts w:asciiTheme="majorBidi" w:hAnsiTheme="majorBidi" w:cstheme="majorBidi"/>
        </w:rPr>
      </w:pPr>
      <w:r w:rsidRPr="003965CF">
        <w:rPr>
          <w:rFonts w:asciiTheme="majorBidi" w:hAnsiTheme="majorBidi" w:cstheme="majorBidi"/>
        </w:rPr>
        <w:t>-</w:t>
      </w:r>
      <w:r w:rsidR="00501062" w:rsidRPr="003965CF">
        <w:rPr>
          <w:rFonts w:asciiTheme="majorBidi" w:hAnsiTheme="majorBidi" w:cstheme="majorBidi"/>
        </w:rPr>
        <w:t>Dosage: Approximately 0.3 ml suspension per kg bodyweight.</w:t>
      </w:r>
    </w:p>
    <w:p w14:paraId="038C0CC8" w14:textId="625DBA6D" w:rsidR="00501062" w:rsidRPr="003965CF" w:rsidRDefault="009B22A6" w:rsidP="003965CF">
      <w:pPr>
        <w:spacing w:after="0" w:line="240" w:lineRule="auto"/>
        <w:rPr>
          <w:rFonts w:asciiTheme="majorBidi" w:hAnsiTheme="majorBidi" w:cstheme="majorBidi"/>
        </w:rPr>
      </w:pPr>
      <w:r w:rsidRPr="003965CF">
        <w:rPr>
          <w:rFonts w:asciiTheme="majorBidi" w:hAnsiTheme="majorBidi" w:cstheme="majorBidi"/>
        </w:rPr>
        <w:t>-</w:t>
      </w:r>
      <w:r w:rsidR="00501062" w:rsidRPr="003965CF">
        <w:rPr>
          <w:rFonts w:asciiTheme="majorBidi" w:hAnsiTheme="majorBidi" w:cstheme="majorBidi"/>
        </w:rPr>
        <w:t>Fluke and worm dose: For the additional treatment of adult l</w:t>
      </w:r>
      <w:r w:rsidR="00DA31A2">
        <w:rPr>
          <w:rFonts w:asciiTheme="majorBidi" w:hAnsiTheme="majorBidi" w:cstheme="majorBidi"/>
        </w:rPr>
        <w:t>i</w:t>
      </w:r>
      <w:r w:rsidR="00501062" w:rsidRPr="003965CF">
        <w:rPr>
          <w:rFonts w:asciiTheme="majorBidi" w:hAnsiTheme="majorBidi" w:cstheme="majorBidi"/>
        </w:rPr>
        <w:t>ver fluke (chronic fascioliasis) in cattle.</w:t>
      </w:r>
    </w:p>
    <w:p w14:paraId="2ED306B6" w14:textId="37A6D64B" w:rsidR="00501062" w:rsidRDefault="009B22A6" w:rsidP="003965CF">
      <w:pPr>
        <w:spacing w:after="0" w:line="240" w:lineRule="auto"/>
        <w:rPr>
          <w:rFonts w:asciiTheme="majorBidi" w:hAnsiTheme="majorBidi" w:cstheme="majorBidi"/>
        </w:rPr>
      </w:pPr>
      <w:r w:rsidRPr="003965CF">
        <w:rPr>
          <w:rFonts w:asciiTheme="majorBidi" w:hAnsiTheme="majorBidi" w:cstheme="majorBidi"/>
        </w:rPr>
        <w:t>-</w:t>
      </w:r>
      <w:r w:rsidR="00501062" w:rsidRPr="003965CF">
        <w:rPr>
          <w:rFonts w:asciiTheme="majorBidi" w:hAnsiTheme="majorBidi" w:cstheme="majorBidi"/>
        </w:rPr>
        <w:t>Dosage: Approximately 0.4 ml suspension per kg bodyweight.</w:t>
      </w:r>
    </w:p>
    <w:p w14:paraId="1677D371" w14:textId="77777777" w:rsidR="006022DC" w:rsidRPr="003965CF" w:rsidRDefault="006022DC" w:rsidP="003965CF">
      <w:pPr>
        <w:spacing w:after="0" w:line="240" w:lineRule="auto"/>
        <w:rPr>
          <w:rFonts w:asciiTheme="majorBidi" w:hAnsiTheme="majorBidi" w:cstheme="majorBidi"/>
        </w:rPr>
      </w:pPr>
    </w:p>
    <w:p w14:paraId="70B5347A" w14:textId="77777777" w:rsidR="00501062" w:rsidRPr="003965CF" w:rsidRDefault="00501062" w:rsidP="003965CF">
      <w:pPr>
        <w:pStyle w:val="ListParagraph"/>
        <w:numPr>
          <w:ilvl w:val="0"/>
          <w:numId w:val="1"/>
        </w:numPr>
        <w:spacing w:after="0" w:line="240" w:lineRule="auto"/>
        <w:ind w:left="270" w:hanging="270"/>
        <w:rPr>
          <w:rFonts w:asciiTheme="majorBidi" w:hAnsiTheme="majorBidi" w:cstheme="majorBidi"/>
          <w:b/>
          <w:bCs/>
        </w:rPr>
      </w:pPr>
      <w:r w:rsidRPr="003965CF">
        <w:rPr>
          <w:rFonts w:asciiTheme="majorBidi" w:hAnsiTheme="majorBidi" w:cstheme="majorBidi"/>
          <w:b/>
          <w:bCs/>
        </w:rPr>
        <w:t xml:space="preserve">Sheep: </w:t>
      </w:r>
    </w:p>
    <w:p w14:paraId="72AB2DA5" w14:textId="77777777" w:rsidR="00501062" w:rsidRPr="003965CF" w:rsidRDefault="00501062" w:rsidP="003965CF">
      <w:pPr>
        <w:spacing w:after="0" w:line="240" w:lineRule="auto"/>
        <w:rPr>
          <w:rFonts w:asciiTheme="majorBidi" w:hAnsiTheme="majorBidi" w:cstheme="majorBidi"/>
        </w:rPr>
      </w:pPr>
      <w:r w:rsidRPr="003965CF">
        <w:rPr>
          <w:rFonts w:asciiTheme="majorBidi" w:hAnsiTheme="majorBidi" w:cstheme="majorBidi"/>
        </w:rPr>
        <w:t>Worm dose: For the control of roundworms, lungworms, tapeworms, and fluke and roundworm eggs.</w:t>
      </w:r>
    </w:p>
    <w:p w14:paraId="2C030090" w14:textId="77777777" w:rsidR="00501062" w:rsidRPr="003965CF" w:rsidRDefault="009B22A6" w:rsidP="003965CF">
      <w:pPr>
        <w:spacing w:after="0" w:line="240" w:lineRule="auto"/>
        <w:rPr>
          <w:rFonts w:asciiTheme="majorBidi" w:hAnsiTheme="majorBidi" w:cstheme="majorBidi"/>
        </w:rPr>
      </w:pPr>
      <w:r w:rsidRPr="003965CF">
        <w:rPr>
          <w:rFonts w:asciiTheme="majorBidi" w:hAnsiTheme="majorBidi" w:cstheme="majorBidi"/>
        </w:rPr>
        <w:t>-</w:t>
      </w:r>
      <w:r w:rsidR="00501062" w:rsidRPr="003965CF">
        <w:rPr>
          <w:rFonts w:asciiTheme="majorBidi" w:hAnsiTheme="majorBidi" w:cstheme="majorBidi"/>
        </w:rPr>
        <w:t>Dosage: Approximately 0.2 ml suspension per kg bodyweight.</w:t>
      </w:r>
    </w:p>
    <w:p w14:paraId="0A396444" w14:textId="77777777" w:rsidR="00501062" w:rsidRPr="003965CF" w:rsidRDefault="009B22A6" w:rsidP="003965CF">
      <w:pPr>
        <w:spacing w:after="0" w:line="240" w:lineRule="auto"/>
        <w:rPr>
          <w:rFonts w:asciiTheme="majorBidi" w:hAnsiTheme="majorBidi" w:cstheme="majorBidi"/>
        </w:rPr>
      </w:pPr>
      <w:r w:rsidRPr="003965CF">
        <w:rPr>
          <w:rFonts w:asciiTheme="majorBidi" w:hAnsiTheme="majorBidi" w:cstheme="majorBidi"/>
        </w:rPr>
        <w:t>-</w:t>
      </w:r>
      <w:r w:rsidR="00501062" w:rsidRPr="003965CF">
        <w:rPr>
          <w:rFonts w:asciiTheme="majorBidi" w:hAnsiTheme="majorBidi" w:cstheme="majorBidi"/>
        </w:rPr>
        <w:t>Fluke and worm Dose: For the additional treatment</w:t>
      </w:r>
      <w:r w:rsidR="00301EC0" w:rsidRPr="003965CF">
        <w:rPr>
          <w:rFonts w:asciiTheme="majorBidi" w:hAnsiTheme="majorBidi" w:cstheme="majorBidi"/>
        </w:rPr>
        <w:t xml:space="preserve"> of adult liver fluke (chronic f</w:t>
      </w:r>
      <w:r w:rsidR="00501062" w:rsidRPr="003965CF">
        <w:rPr>
          <w:rFonts w:asciiTheme="majorBidi" w:hAnsiTheme="majorBidi" w:cstheme="majorBidi"/>
        </w:rPr>
        <w:t>ascioliasis) in sheep.</w:t>
      </w:r>
    </w:p>
    <w:p w14:paraId="56C830E9" w14:textId="77777777" w:rsidR="00501062" w:rsidRPr="003965CF" w:rsidRDefault="009B22A6" w:rsidP="003965CF">
      <w:pPr>
        <w:spacing w:after="0" w:line="240" w:lineRule="auto"/>
        <w:rPr>
          <w:rFonts w:asciiTheme="majorBidi" w:hAnsiTheme="majorBidi" w:cstheme="majorBidi"/>
        </w:rPr>
      </w:pPr>
      <w:r w:rsidRPr="003965CF">
        <w:rPr>
          <w:rFonts w:asciiTheme="majorBidi" w:hAnsiTheme="majorBidi" w:cstheme="majorBidi"/>
        </w:rPr>
        <w:t>-</w:t>
      </w:r>
      <w:r w:rsidR="00501062" w:rsidRPr="003965CF">
        <w:rPr>
          <w:rFonts w:asciiTheme="majorBidi" w:hAnsiTheme="majorBidi" w:cstheme="majorBidi"/>
        </w:rPr>
        <w:t>Dosage: Approximately 0.3 m</w:t>
      </w:r>
      <w:r w:rsidRPr="003965CF">
        <w:rPr>
          <w:rFonts w:asciiTheme="majorBidi" w:hAnsiTheme="majorBidi" w:cstheme="majorBidi"/>
        </w:rPr>
        <w:t>l suspension per kg bodyweight.</w:t>
      </w:r>
    </w:p>
    <w:p w14:paraId="59093AED" w14:textId="77777777" w:rsidR="009B22A6" w:rsidRPr="003965CF" w:rsidRDefault="009B22A6" w:rsidP="003965CF">
      <w:pPr>
        <w:spacing w:after="0" w:line="240" w:lineRule="auto"/>
        <w:rPr>
          <w:rFonts w:asciiTheme="majorBidi" w:hAnsiTheme="majorBidi" w:cstheme="majorBidi"/>
        </w:rPr>
      </w:pPr>
    </w:p>
    <w:p w14:paraId="52267F99" w14:textId="77777777" w:rsidR="00501062" w:rsidRPr="003965CF" w:rsidRDefault="00501062" w:rsidP="003965CF">
      <w:pPr>
        <w:spacing w:after="0" w:line="240" w:lineRule="auto"/>
        <w:rPr>
          <w:rFonts w:asciiTheme="majorBidi" w:hAnsiTheme="majorBidi" w:cstheme="majorBidi"/>
          <w:b/>
          <w:bCs/>
          <w:u w:val="single"/>
        </w:rPr>
      </w:pPr>
      <w:r w:rsidRPr="003965CF">
        <w:rPr>
          <w:rFonts w:asciiTheme="majorBidi" w:hAnsiTheme="majorBidi" w:cstheme="majorBidi"/>
          <w:b/>
          <w:bCs/>
          <w:u w:val="single"/>
        </w:rPr>
        <w:t>Warnings &amp; Precautions:</w:t>
      </w:r>
    </w:p>
    <w:p w14:paraId="29F9E0D5" w14:textId="77777777" w:rsidR="00501062" w:rsidRPr="003965CF" w:rsidRDefault="00501062" w:rsidP="003965CF">
      <w:pPr>
        <w:spacing w:after="0" w:line="240" w:lineRule="auto"/>
        <w:rPr>
          <w:rFonts w:asciiTheme="majorBidi" w:hAnsiTheme="majorBidi" w:cstheme="majorBidi"/>
          <w:i/>
          <w:iCs/>
          <w:u w:val="single"/>
        </w:rPr>
      </w:pPr>
      <w:r w:rsidRPr="003965CF">
        <w:rPr>
          <w:rFonts w:asciiTheme="majorBidi" w:hAnsiTheme="majorBidi" w:cstheme="majorBidi"/>
          <w:i/>
          <w:iCs/>
          <w:u w:val="single"/>
        </w:rPr>
        <w:t>Special warnings for each target species:</w:t>
      </w:r>
    </w:p>
    <w:p w14:paraId="3E6E40DB" w14:textId="77777777" w:rsidR="00501062" w:rsidRPr="003965CF" w:rsidRDefault="007E3435" w:rsidP="003965CF">
      <w:pPr>
        <w:spacing w:after="0" w:line="240" w:lineRule="auto"/>
        <w:rPr>
          <w:rFonts w:asciiTheme="majorBidi" w:hAnsiTheme="majorBidi" w:cstheme="majorBidi"/>
        </w:rPr>
      </w:pPr>
      <w:r w:rsidRPr="003965CF">
        <w:rPr>
          <w:rFonts w:asciiTheme="majorBidi" w:hAnsiTheme="majorBidi" w:cstheme="majorBidi"/>
        </w:rPr>
        <w:t>-</w:t>
      </w:r>
      <w:r w:rsidR="00501062" w:rsidRPr="003965CF">
        <w:rPr>
          <w:rFonts w:asciiTheme="majorBidi" w:hAnsiTheme="majorBidi" w:cstheme="majorBidi"/>
        </w:rPr>
        <w:t>Cattle suffering from severe lung damage due to heavy lungworm infestation may continue to cough for some weeks after infection.</w:t>
      </w:r>
    </w:p>
    <w:p w14:paraId="26BAE93A" w14:textId="60A39F20" w:rsidR="00501062" w:rsidRPr="003965CF" w:rsidRDefault="007E3435" w:rsidP="003965CF">
      <w:pPr>
        <w:spacing w:after="0" w:line="240" w:lineRule="auto"/>
        <w:rPr>
          <w:rFonts w:asciiTheme="majorBidi" w:hAnsiTheme="majorBidi" w:cstheme="majorBidi"/>
        </w:rPr>
      </w:pPr>
      <w:r w:rsidRPr="003965CF">
        <w:rPr>
          <w:rFonts w:asciiTheme="majorBidi" w:hAnsiTheme="majorBidi" w:cstheme="majorBidi"/>
        </w:rPr>
        <w:t>-</w:t>
      </w:r>
      <w:r w:rsidR="00501062" w:rsidRPr="003965CF">
        <w:rPr>
          <w:rFonts w:asciiTheme="majorBidi" w:hAnsiTheme="majorBidi" w:cstheme="majorBidi"/>
        </w:rPr>
        <w:t xml:space="preserve">Intensive use or misuse of anthelmintics can give rise to </w:t>
      </w:r>
      <w:r w:rsidR="00D971A8" w:rsidRPr="003965CF">
        <w:rPr>
          <w:rFonts w:asciiTheme="majorBidi" w:hAnsiTheme="majorBidi" w:cstheme="majorBidi"/>
        </w:rPr>
        <w:t xml:space="preserve">resistance. To reduce this risk, dosing </w:t>
      </w:r>
      <w:r w:rsidR="003965CF" w:rsidRPr="003965CF">
        <w:rPr>
          <w:rFonts w:asciiTheme="majorBidi" w:hAnsiTheme="majorBidi" w:cstheme="majorBidi"/>
        </w:rPr>
        <w:t>programs</w:t>
      </w:r>
      <w:r w:rsidR="00D971A8" w:rsidRPr="003965CF">
        <w:rPr>
          <w:rFonts w:asciiTheme="majorBidi" w:hAnsiTheme="majorBidi" w:cstheme="majorBidi"/>
        </w:rPr>
        <w:t xml:space="preserve"> should be discussed with your veterinary surgeon.</w:t>
      </w:r>
    </w:p>
    <w:p w14:paraId="6B921D7A" w14:textId="77777777" w:rsidR="00D971A8" w:rsidRPr="003965CF" w:rsidRDefault="007E3435" w:rsidP="003965CF">
      <w:pPr>
        <w:spacing w:after="0" w:line="240" w:lineRule="auto"/>
        <w:rPr>
          <w:rFonts w:asciiTheme="majorBidi" w:hAnsiTheme="majorBidi" w:cstheme="majorBidi"/>
        </w:rPr>
      </w:pPr>
      <w:r w:rsidRPr="003965CF">
        <w:rPr>
          <w:rFonts w:asciiTheme="majorBidi" w:hAnsiTheme="majorBidi" w:cstheme="majorBidi"/>
        </w:rPr>
        <w:t>-</w:t>
      </w:r>
      <w:r w:rsidR="00D971A8" w:rsidRPr="003965CF">
        <w:rPr>
          <w:rFonts w:asciiTheme="majorBidi" w:hAnsiTheme="majorBidi" w:cstheme="majorBidi"/>
        </w:rPr>
        <w:t>Care must be taken not to damage the pharyngeal region when dosing, particularly in sheep.</w:t>
      </w:r>
    </w:p>
    <w:p w14:paraId="0D286EB7" w14:textId="77777777" w:rsidR="00D971A8" w:rsidRPr="003965CF" w:rsidRDefault="00D971A8" w:rsidP="003965CF">
      <w:pPr>
        <w:spacing w:after="0" w:line="240" w:lineRule="auto"/>
        <w:rPr>
          <w:rFonts w:asciiTheme="majorBidi" w:hAnsiTheme="majorBidi" w:cstheme="majorBidi"/>
          <w:i/>
          <w:iCs/>
          <w:u w:val="single"/>
        </w:rPr>
      </w:pPr>
      <w:r w:rsidRPr="003965CF">
        <w:rPr>
          <w:rFonts w:asciiTheme="majorBidi" w:hAnsiTheme="majorBidi" w:cstheme="majorBidi"/>
          <w:i/>
          <w:iCs/>
          <w:u w:val="single"/>
        </w:rPr>
        <w:t>Precautions for use in animals:</w:t>
      </w:r>
    </w:p>
    <w:p w14:paraId="632C2145" w14:textId="77777777" w:rsidR="00D971A8" w:rsidRPr="003965CF" w:rsidRDefault="00D971A8" w:rsidP="003965CF">
      <w:pPr>
        <w:spacing w:after="0" w:line="240" w:lineRule="auto"/>
        <w:rPr>
          <w:rFonts w:asciiTheme="majorBidi" w:hAnsiTheme="majorBidi" w:cstheme="majorBidi"/>
        </w:rPr>
      </w:pPr>
      <w:r w:rsidRPr="003965CF">
        <w:rPr>
          <w:rFonts w:asciiTheme="majorBidi" w:hAnsiTheme="majorBidi" w:cstheme="majorBidi"/>
        </w:rPr>
        <w:t>-Should be diluted or mixed with other products.</w:t>
      </w:r>
    </w:p>
    <w:p w14:paraId="2F053626" w14:textId="77777777" w:rsidR="00D971A8" w:rsidRPr="003965CF" w:rsidRDefault="00D971A8" w:rsidP="003965CF">
      <w:pPr>
        <w:spacing w:after="0" w:line="240" w:lineRule="auto"/>
        <w:rPr>
          <w:rFonts w:asciiTheme="majorBidi" w:hAnsiTheme="majorBidi" w:cstheme="majorBidi"/>
        </w:rPr>
      </w:pPr>
      <w:r w:rsidRPr="003965CF">
        <w:rPr>
          <w:rFonts w:asciiTheme="majorBidi" w:hAnsiTheme="majorBidi" w:cstheme="majorBidi"/>
        </w:rPr>
        <w:t>-Avoid the contamination during use.</w:t>
      </w:r>
    </w:p>
    <w:p w14:paraId="75FB20B9" w14:textId="77777777" w:rsidR="00D971A8" w:rsidRPr="003965CF" w:rsidRDefault="007E3435" w:rsidP="003965CF">
      <w:pPr>
        <w:spacing w:after="0" w:line="240" w:lineRule="auto"/>
        <w:rPr>
          <w:rFonts w:asciiTheme="majorBidi" w:hAnsiTheme="majorBidi" w:cstheme="majorBidi"/>
        </w:rPr>
      </w:pPr>
      <w:r w:rsidRPr="003965CF">
        <w:rPr>
          <w:rFonts w:asciiTheme="majorBidi" w:hAnsiTheme="majorBidi" w:cstheme="majorBidi"/>
        </w:rPr>
        <w:t>-</w:t>
      </w:r>
      <w:r w:rsidR="00D971A8" w:rsidRPr="003965CF">
        <w:rPr>
          <w:rFonts w:asciiTheme="majorBidi" w:hAnsiTheme="majorBidi" w:cstheme="majorBidi"/>
        </w:rPr>
        <w:t>Special precaut</w:t>
      </w:r>
      <w:r w:rsidRPr="003965CF">
        <w:rPr>
          <w:rFonts w:asciiTheme="majorBidi" w:hAnsiTheme="majorBidi" w:cstheme="majorBidi"/>
        </w:rPr>
        <w:t>ions to be taken by the person a</w:t>
      </w:r>
      <w:r w:rsidR="00D971A8" w:rsidRPr="003965CF">
        <w:rPr>
          <w:rFonts w:asciiTheme="majorBidi" w:hAnsiTheme="majorBidi" w:cstheme="majorBidi"/>
        </w:rPr>
        <w:t>dministering the Medicinal Product to Animals:</w:t>
      </w:r>
    </w:p>
    <w:p w14:paraId="3E236001" w14:textId="77777777" w:rsidR="00D971A8" w:rsidRPr="003965CF" w:rsidRDefault="00D971A8" w:rsidP="003965CF">
      <w:pPr>
        <w:spacing w:after="0" w:line="240" w:lineRule="auto"/>
        <w:rPr>
          <w:rFonts w:asciiTheme="majorBidi" w:hAnsiTheme="majorBidi" w:cstheme="majorBidi"/>
        </w:rPr>
      </w:pPr>
      <w:r w:rsidRPr="003965CF">
        <w:rPr>
          <w:rFonts w:asciiTheme="majorBidi" w:hAnsiTheme="majorBidi" w:cstheme="majorBidi"/>
        </w:rPr>
        <w:t>Direct contact with the skin should be kept to a minimum. Wear suitable protective clothing including impermeable rubber gloves. Wash hands after use.</w:t>
      </w:r>
    </w:p>
    <w:p w14:paraId="6E26D782" w14:textId="77777777" w:rsidR="00D971A8" w:rsidRPr="003965CF" w:rsidRDefault="00D971A8" w:rsidP="003965CF">
      <w:pPr>
        <w:spacing w:after="0" w:line="240" w:lineRule="auto"/>
        <w:rPr>
          <w:rFonts w:asciiTheme="majorBidi" w:hAnsiTheme="majorBidi" w:cstheme="majorBidi"/>
        </w:rPr>
      </w:pPr>
    </w:p>
    <w:p w14:paraId="63268B90" w14:textId="77777777" w:rsidR="00D971A8" w:rsidRPr="003965CF" w:rsidRDefault="00D971A8" w:rsidP="003965CF">
      <w:pPr>
        <w:spacing w:after="0" w:line="240" w:lineRule="auto"/>
        <w:rPr>
          <w:rFonts w:asciiTheme="majorBidi" w:hAnsiTheme="majorBidi" w:cstheme="majorBidi"/>
          <w:b/>
          <w:bCs/>
          <w:u w:val="single"/>
        </w:rPr>
      </w:pPr>
      <w:r w:rsidRPr="003965CF">
        <w:rPr>
          <w:rFonts w:asciiTheme="majorBidi" w:hAnsiTheme="majorBidi" w:cstheme="majorBidi"/>
          <w:b/>
          <w:bCs/>
          <w:u w:val="single"/>
        </w:rPr>
        <w:t>Contraindications:</w:t>
      </w:r>
    </w:p>
    <w:p w14:paraId="58C4FE89" w14:textId="77777777" w:rsidR="00D971A8" w:rsidRPr="003965CF" w:rsidRDefault="00D971A8" w:rsidP="003965CF">
      <w:pPr>
        <w:spacing w:after="0" w:line="240" w:lineRule="auto"/>
        <w:rPr>
          <w:rFonts w:asciiTheme="majorBidi" w:hAnsiTheme="majorBidi" w:cstheme="majorBidi"/>
        </w:rPr>
      </w:pPr>
      <w:r w:rsidRPr="003965CF">
        <w:rPr>
          <w:rFonts w:asciiTheme="majorBidi" w:hAnsiTheme="majorBidi" w:cstheme="majorBidi"/>
        </w:rPr>
        <w:t>-Do not use in cases of known hypersensitivity to the active ingredient.</w:t>
      </w:r>
    </w:p>
    <w:p w14:paraId="1865A4D7" w14:textId="77777777" w:rsidR="00D971A8" w:rsidRPr="003965CF" w:rsidRDefault="00D971A8" w:rsidP="003965CF">
      <w:pPr>
        <w:spacing w:after="0" w:line="240" w:lineRule="auto"/>
        <w:rPr>
          <w:rFonts w:asciiTheme="majorBidi" w:hAnsiTheme="majorBidi" w:cstheme="majorBidi"/>
        </w:rPr>
      </w:pPr>
      <w:r w:rsidRPr="003965CF">
        <w:rPr>
          <w:rFonts w:asciiTheme="majorBidi" w:hAnsiTheme="majorBidi" w:cstheme="majorBidi"/>
        </w:rPr>
        <w:t>-Not for use in sheep producing milk for human consumption.</w:t>
      </w:r>
    </w:p>
    <w:p w14:paraId="0E718222" w14:textId="77777777" w:rsidR="00D971A8" w:rsidRPr="003965CF" w:rsidRDefault="00D971A8" w:rsidP="003965CF">
      <w:pPr>
        <w:spacing w:after="0" w:line="240" w:lineRule="auto"/>
        <w:rPr>
          <w:rFonts w:asciiTheme="majorBidi" w:hAnsiTheme="majorBidi" w:cstheme="majorBidi"/>
        </w:rPr>
      </w:pPr>
    </w:p>
    <w:p w14:paraId="2BE5E783" w14:textId="50FD80E1" w:rsidR="003965CF" w:rsidRPr="003965CF" w:rsidRDefault="00D971A8" w:rsidP="003965CF">
      <w:pPr>
        <w:spacing w:after="0" w:line="240" w:lineRule="auto"/>
        <w:rPr>
          <w:rFonts w:asciiTheme="majorBidi" w:hAnsiTheme="majorBidi" w:cstheme="majorBidi"/>
        </w:rPr>
      </w:pPr>
      <w:r w:rsidRPr="003965CF">
        <w:rPr>
          <w:rFonts w:asciiTheme="majorBidi" w:hAnsiTheme="majorBidi" w:cstheme="majorBidi"/>
          <w:b/>
          <w:bCs/>
          <w:u w:val="single"/>
        </w:rPr>
        <w:t>Side effects</w:t>
      </w:r>
      <w:r w:rsidRPr="003965CF">
        <w:rPr>
          <w:rFonts w:asciiTheme="majorBidi" w:hAnsiTheme="majorBidi" w:cstheme="majorBidi"/>
          <w:b/>
          <w:bCs/>
        </w:rPr>
        <w:t>:</w:t>
      </w:r>
      <w:r w:rsidR="003965CF" w:rsidRPr="003965CF">
        <w:rPr>
          <w:rFonts w:asciiTheme="majorBidi" w:hAnsiTheme="majorBidi" w:cstheme="majorBidi" w:hint="cs"/>
          <w:b/>
          <w:bCs/>
          <w:rtl/>
        </w:rPr>
        <w:t xml:space="preserve">  </w:t>
      </w:r>
      <w:r w:rsidR="003965CF" w:rsidRPr="003965CF">
        <w:rPr>
          <w:rFonts w:asciiTheme="majorBidi" w:hAnsiTheme="majorBidi" w:cstheme="majorBidi"/>
        </w:rPr>
        <w:t>None known.</w:t>
      </w:r>
    </w:p>
    <w:p w14:paraId="339A0468" w14:textId="2DEF50DA" w:rsidR="00D971A8" w:rsidRPr="003965CF" w:rsidRDefault="00D971A8" w:rsidP="003965CF">
      <w:pPr>
        <w:spacing w:after="0" w:line="240" w:lineRule="auto"/>
        <w:rPr>
          <w:rFonts w:asciiTheme="majorBidi" w:hAnsiTheme="majorBidi" w:cstheme="majorBidi"/>
          <w:b/>
          <w:bCs/>
          <w:u w:val="single"/>
        </w:rPr>
      </w:pPr>
    </w:p>
    <w:p w14:paraId="2BCF04E4" w14:textId="77777777" w:rsidR="00D971A8" w:rsidRPr="003965CF" w:rsidRDefault="00D971A8" w:rsidP="003965CF">
      <w:pPr>
        <w:spacing w:after="0" w:line="240" w:lineRule="auto"/>
        <w:rPr>
          <w:rFonts w:asciiTheme="majorBidi" w:hAnsiTheme="majorBidi" w:cstheme="majorBidi"/>
          <w:b/>
          <w:bCs/>
          <w:u w:val="single"/>
        </w:rPr>
      </w:pPr>
      <w:r w:rsidRPr="003965CF">
        <w:rPr>
          <w:rFonts w:asciiTheme="majorBidi" w:hAnsiTheme="majorBidi" w:cstheme="majorBidi"/>
          <w:b/>
          <w:bCs/>
          <w:u w:val="single"/>
        </w:rPr>
        <w:t>Withdrawal time:</w:t>
      </w:r>
    </w:p>
    <w:p w14:paraId="3FFB60C4" w14:textId="77777777" w:rsidR="00D971A8" w:rsidRPr="003965CF" w:rsidRDefault="007E3435" w:rsidP="003965CF">
      <w:pPr>
        <w:spacing w:after="0" w:line="240" w:lineRule="auto"/>
        <w:rPr>
          <w:rFonts w:asciiTheme="majorBidi" w:hAnsiTheme="majorBidi" w:cstheme="majorBidi"/>
        </w:rPr>
      </w:pPr>
      <w:r w:rsidRPr="003965CF">
        <w:rPr>
          <w:rFonts w:asciiTheme="majorBidi" w:hAnsiTheme="majorBidi" w:cstheme="majorBidi"/>
        </w:rPr>
        <w:t>-</w:t>
      </w:r>
      <w:r w:rsidR="00D971A8" w:rsidRPr="003965CF">
        <w:rPr>
          <w:rFonts w:asciiTheme="majorBidi" w:hAnsiTheme="majorBidi" w:cstheme="majorBidi"/>
        </w:rPr>
        <w:t>Animals intended for human consumption should not be slaughtered during treatment.</w:t>
      </w:r>
    </w:p>
    <w:p w14:paraId="29BC130D" w14:textId="77777777" w:rsidR="00D971A8" w:rsidRPr="003965CF" w:rsidRDefault="007E3435" w:rsidP="003965CF">
      <w:pPr>
        <w:spacing w:after="0" w:line="240" w:lineRule="auto"/>
        <w:rPr>
          <w:rFonts w:asciiTheme="majorBidi" w:hAnsiTheme="majorBidi" w:cstheme="majorBidi"/>
        </w:rPr>
      </w:pPr>
      <w:r w:rsidRPr="003965CF">
        <w:rPr>
          <w:rFonts w:asciiTheme="majorBidi" w:hAnsiTheme="majorBidi" w:cstheme="majorBidi"/>
        </w:rPr>
        <w:t>-</w:t>
      </w:r>
      <w:r w:rsidR="00D971A8" w:rsidRPr="003965CF">
        <w:rPr>
          <w:rFonts w:asciiTheme="majorBidi" w:hAnsiTheme="majorBidi" w:cstheme="majorBidi"/>
        </w:rPr>
        <w:t>Cattle: 14 days.</w:t>
      </w:r>
    </w:p>
    <w:p w14:paraId="2F339704" w14:textId="77777777" w:rsidR="00D971A8" w:rsidRPr="003965CF" w:rsidRDefault="007E3435" w:rsidP="003965CF">
      <w:pPr>
        <w:spacing w:after="0" w:line="240" w:lineRule="auto"/>
        <w:rPr>
          <w:rFonts w:asciiTheme="majorBidi" w:hAnsiTheme="majorBidi" w:cstheme="majorBidi"/>
        </w:rPr>
      </w:pPr>
      <w:r w:rsidRPr="003965CF">
        <w:rPr>
          <w:rFonts w:asciiTheme="majorBidi" w:hAnsiTheme="majorBidi" w:cstheme="majorBidi"/>
        </w:rPr>
        <w:t>-</w:t>
      </w:r>
      <w:r w:rsidR="00D971A8" w:rsidRPr="003965CF">
        <w:rPr>
          <w:rFonts w:asciiTheme="majorBidi" w:hAnsiTheme="majorBidi" w:cstheme="majorBidi"/>
        </w:rPr>
        <w:t>Sheep: 4 days.</w:t>
      </w:r>
    </w:p>
    <w:p w14:paraId="69353E41" w14:textId="77777777" w:rsidR="00D971A8" w:rsidRPr="003965CF" w:rsidRDefault="007E3435" w:rsidP="003965CF">
      <w:pPr>
        <w:spacing w:after="0" w:line="240" w:lineRule="auto"/>
        <w:rPr>
          <w:rFonts w:asciiTheme="majorBidi" w:hAnsiTheme="majorBidi" w:cstheme="majorBidi"/>
        </w:rPr>
      </w:pPr>
      <w:r w:rsidRPr="003965CF">
        <w:rPr>
          <w:rFonts w:asciiTheme="majorBidi" w:hAnsiTheme="majorBidi" w:cstheme="majorBidi"/>
        </w:rPr>
        <w:t>-</w:t>
      </w:r>
      <w:r w:rsidR="00D971A8" w:rsidRPr="003965CF">
        <w:rPr>
          <w:rFonts w:asciiTheme="majorBidi" w:hAnsiTheme="majorBidi" w:cstheme="majorBidi"/>
        </w:rPr>
        <w:t>Milk intended for human: 60 hours.</w:t>
      </w:r>
    </w:p>
    <w:p w14:paraId="3AA24098" w14:textId="77777777" w:rsidR="00D971A8" w:rsidRPr="003965CF" w:rsidRDefault="00D971A8" w:rsidP="003965CF">
      <w:pPr>
        <w:spacing w:after="0" w:line="240" w:lineRule="auto"/>
        <w:rPr>
          <w:rFonts w:asciiTheme="majorBidi" w:hAnsiTheme="majorBidi" w:cstheme="majorBidi"/>
          <w:b/>
          <w:bCs/>
          <w:u w:val="single"/>
        </w:rPr>
      </w:pPr>
    </w:p>
    <w:p w14:paraId="7D94E028" w14:textId="77777777" w:rsidR="00D971A8" w:rsidRPr="003965CF" w:rsidRDefault="00D971A8" w:rsidP="003965CF">
      <w:pPr>
        <w:spacing w:after="0" w:line="240" w:lineRule="auto"/>
        <w:rPr>
          <w:rFonts w:asciiTheme="majorBidi" w:hAnsiTheme="majorBidi" w:cstheme="majorBidi"/>
          <w:b/>
          <w:bCs/>
          <w:u w:val="single"/>
        </w:rPr>
      </w:pPr>
      <w:r w:rsidRPr="003965CF">
        <w:rPr>
          <w:rFonts w:asciiTheme="majorBidi" w:hAnsiTheme="majorBidi" w:cstheme="majorBidi"/>
          <w:b/>
          <w:bCs/>
          <w:u w:val="single"/>
        </w:rPr>
        <w:t>Storage:</w:t>
      </w:r>
    </w:p>
    <w:p w14:paraId="53684FAC" w14:textId="77777777" w:rsidR="00D971A8" w:rsidRPr="003965CF" w:rsidRDefault="00D971A8" w:rsidP="003965CF">
      <w:pPr>
        <w:spacing w:after="0" w:line="240" w:lineRule="auto"/>
        <w:rPr>
          <w:rFonts w:asciiTheme="majorBidi" w:hAnsiTheme="majorBidi" w:cstheme="majorBidi"/>
        </w:rPr>
      </w:pPr>
      <w:r w:rsidRPr="003965CF">
        <w:rPr>
          <w:rFonts w:asciiTheme="majorBidi" w:hAnsiTheme="majorBidi" w:cstheme="majorBidi"/>
        </w:rPr>
        <w:t xml:space="preserve">Store </w:t>
      </w:r>
      <w:r w:rsidR="006015C9" w:rsidRPr="003965CF">
        <w:rPr>
          <w:rFonts w:asciiTheme="majorBidi" w:hAnsiTheme="majorBidi" w:cstheme="majorBidi"/>
        </w:rPr>
        <w:t>at temperature not exceeding 30ºC.</w:t>
      </w:r>
    </w:p>
    <w:p w14:paraId="63C55E1C" w14:textId="77777777" w:rsidR="006015C9" w:rsidRPr="003965CF" w:rsidRDefault="006015C9" w:rsidP="003965CF">
      <w:pPr>
        <w:spacing w:after="0" w:line="240" w:lineRule="auto"/>
        <w:rPr>
          <w:rFonts w:asciiTheme="majorBidi" w:hAnsiTheme="majorBidi" w:cstheme="majorBidi"/>
        </w:rPr>
      </w:pPr>
      <w:r w:rsidRPr="003965CF">
        <w:rPr>
          <w:rFonts w:asciiTheme="majorBidi" w:hAnsiTheme="majorBidi" w:cstheme="majorBidi"/>
        </w:rPr>
        <w:t>Shelf life: 2 years.</w:t>
      </w:r>
    </w:p>
    <w:p w14:paraId="25B85634" w14:textId="77777777" w:rsidR="007E3435" w:rsidRPr="003965CF" w:rsidRDefault="007E3435" w:rsidP="003965CF">
      <w:pPr>
        <w:spacing w:after="0" w:line="240" w:lineRule="auto"/>
        <w:rPr>
          <w:rFonts w:asciiTheme="majorBidi" w:hAnsiTheme="majorBidi" w:cstheme="majorBidi"/>
        </w:rPr>
      </w:pPr>
    </w:p>
    <w:p w14:paraId="2BCFD04D" w14:textId="77777777" w:rsidR="00FC50BE" w:rsidRPr="003965CF" w:rsidRDefault="00FC50BE" w:rsidP="003965CF">
      <w:pPr>
        <w:spacing w:after="0" w:line="240" w:lineRule="auto"/>
        <w:rPr>
          <w:rFonts w:asciiTheme="majorBidi" w:hAnsiTheme="majorBidi" w:cstheme="majorBidi"/>
          <w:b/>
          <w:bCs/>
          <w:u w:val="single"/>
        </w:rPr>
      </w:pPr>
      <w:r w:rsidRPr="003965CF">
        <w:rPr>
          <w:rFonts w:asciiTheme="majorBidi" w:hAnsiTheme="majorBidi" w:cstheme="majorBidi"/>
          <w:b/>
          <w:bCs/>
          <w:u w:val="single"/>
        </w:rPr>
        <w:t>Package:</w:t>
      </w:r>
    </w:p>
    <w:p w14:paraId="5E76D16B" w14:textId="0DF74183" w:rsidR="00FC50BE" w:rsidRPr="003965CF" w:rsidRDefault="00301EC0" w:rsidP="003965CF">
      <w:pPr>
        <w:spacing w:after="0" w:line="240" w:lineRule="auto"/>
        <w:rPr>
          <w:rFonts w:asciiTheme="majorBidi" w:hAnsiTheme="majorBidi" w:cstheme="majorBidi"/>
        </w:rPr>
      </w:pPr>
      <w:r w:rsidRPr="003965CF">
        <w:rPr>
          <w:rFonts w:asciiTheme="majorBidi" w:hAnsiTheme="majorBidi" w:cstheme="majorBidi"/>
        </w:rPr>
        <w:t>White high density polyethylene plastic bottle containing 1000 ml of suspension with red leek pr</w:t>
      </w:r>
      <w:r w:rsidR="006022DC">
        <w:rPr>
          <w:rFonts w:asciiTheme="majorBidi" w:hAnsiTheme="majorBidi" w:cstheme="majorBidi"/>
        </w:rPr>
        <w:t>o</w:t>
      </w:r>
      <w:r w:rsidRPr="003965CF">
        <w:rPr>
          <w:rFonts w:asciiTheme="majorBidi" w:hAnsiTheme="majorBidi" w:cstheme="majorBidi"/>
        </w:rPr>
        <w:t>of and PP white cap.</w:t>
      </w:r>
      <w:r w:rsidR="009D62E7" w:rsidRPr="003965CF">
        <w:rPr>
          <w:rFonts w:asciiTheme="majorBidi" w:hAnsiTheme="majorBidi" w:cstheme="majorBidi"/>
        </w:rPr>
        <w:t xml:space="preserve"> With an outer label containing data. </w:t>
      </w:r>
      <w:r w:rsidR="009D62E7" w:rsidRPr="003965CF">
        <w:rPr>
          <w:rFonts w:asciiTheme="majorBidi" w:hAnsiTheme="majorBidi" w:cstheme="majorBidi"/>
        </w:rPr>
        <w:tab/>
      </w:r>
    </w:p>
    <w:p w14:paraId="0F4CDF99" w14:textId="77777777" w:rsidR="00FC50BE" w:rsidRPr="003965CF" w:rsidRDefault="00FC50BE" w:rsidP="007C14C7">
      <w:pPr>
        <w:rPr>
          <w:rFonts w:asciiTheme="majorBidi" w:hAnsiTheme="majorBidi" w:cstheme="majorBidi"/>
        </w:rPr>
      </w:pPr>
    </w:p>
    <w:p w14:paraId="132AAF60" w14:textId="4590B092" w:rsidR="00FC50BE" w:rsidRPr="003965CF" w:rsidRDefault="00FC50BE" w:rsidP="00FC50BE">
      <w:pPr>
        <w:jc w:val="center"/>
        <w:rPr>
          <w:rFonts w:asciiTheme="majorBidi" w:hAnsiTheme="majorBidi" w:cstheme="majorBidi"/>
          <w:b/>
          <w:bCs/>
        </w:rPr>
      </w:pPr>
      <w:r w:rsidRPr="003965CF">
        <w:rPr>
          <w:rFonts w:asciiTheme="majorBidi" w:hAnsiTheme="majorBidi" w:cstheme="majorBidi"/>
          <w:b/>
          <w:bCs/>
        </w:rPr>
        <w:t xml:space="preserve">Manufactured by Eva </w:t>
      </w:r>
      <w:r w:rsidR="003965CF">
        <w:rPr>
          <w:rFonts w:asciiTheme="majorBidi" w:hAnsiTheme="majorBidi" w:cstheme="majorBidi"/>
          <w:b/>
          <w:bCs/>
        </w:rPr>
        <w:t>P</w:t>
      </w:r>
      <w:r w:rsidRPr="003965CF">
        <w:rPr>
          <w:rFonts w:asciiTheme="majorBidi" w:hAnsiTheme="majorBidi" w:cstheme="majorBidi"/>
          <w:b/>
          <w:bCs/>
        </w:rPr>
        <w:t xml:space="preserve">harma for </w:t>
      </w:r>
      <w:r w:rsidR="006022DC">
        <w:rPr>
          <w:rFonts w:asciiTheme="majorBidi" w:hAnsiTheme="majorBidi" w:cstheme="majorBidi"/>
          <w:b/>
          <w:bCs/>
        </w:rPr>
        <w:t>P</w:t>
      </w:r>
      <w:r w:rsidRPr="003965CF">
        <w:rPr>
          <w:rFonts w:asciiTheme="majorBidi" w:hAnsiTheme="majorBidi" w:cstheme="majorBidi"/>
          <w:b/>
          <w:bCs/>
        </w:rPr>
        <w:t>harmaceuticals &amp; Medical Appliances</w:t>
      </w:r>
      <w:r w:rsidR="003965CF">
        <w:rPr>
          <w:rFonts w:asciiTheme="majorBidi" w:hAnsiTheme="majorBidi" w:cstheme="majorBidi"/>
          <w:b/>
          <w:bCs/>
        </w:rPr>
        <w:t xml:space="preserve"> (Eva Pharma)</w:t>
      </w:r>
      <w:r w:rsidRPr="003965CF">
        <w:rPr>
          <w:rFonts w:asciiTheme="majorBidi" w:hAnsiTheme="majorBidi" w:cstheme="majorBidi"/>
          <w:b/>
          <w:bCs/>
        </w:rPr>
        <w:t>.</w:t>
      </w:r>
    </w:p>
    <w:sectPr w:rsidR="00FC50BE" w:rsidRPr="003965CF" w:rsidSect="003965CF">
      <w:pgSz w:w="12240" w:h="15840"/>
      <w:pgMar w:top="2070" w:right="810" w:bottom="1440" w:left="99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B72F8"/>
    <w:multiLevelType w:val="hybridMultilevel"/>
    <w:tmpl w:val="C96827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7E73"/>
    <w:rsid w:val="00301EC0"/>
    <w:rsid w:val="003965CF"/>
    <w:rsid w:val="004D4A2D"/>
    <w:rsid w:val="00501062"/>
    <w:rsid w:val="006015C9"/>
    <w:rsid w:val="006022DC"/>
    <w:rsid w:val="00706EFA"/>
    <w:rsid w:val="007C14C7"/>
    <w:rsid w:val="007E3435"/>
    <w:rsid w:val="009B22A6"/>
    <w:rsid w:val="009D62E7"/>
    <w:rsid w:val="00A35783"/>
    <w:rsid w:val="00AD7E73"/>
    <w:rsid w:val="00CC136A"/>
    <w:rsid w:val="00CD5C7B"/>
    <w:rsid w:val="00D971A8"/>
    <w:rsid w:val="00DA31A2"/>
    <w:rsid w:val="00FC50BE"/>
    <w:rsid w:val="00FE730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6550A9"/>
  <w15:chartTrackingRefBased/>
  <w15:docId w15:val="{1F24CD87-9C46-4C54-A86E-25BFC02EC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C50B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1295</TotalTime>
  <Pages>2</Pages>
  <Words>637</Words>
  <Characters>3632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Mirna Samir</dc:creator>
  <cp:keywords/>
  <dc:description/>
  <cp:lastModifiedBy>Peter Fekry [Pharma]</cp:lastModifiedBy>
  <cp:revision>8</cp:revision>
  <dcterms:created xsi:type="dcterms:W3CDTF">2020-10-01T12:14:00Z</dcterms:created>
  <dcterms:modified xsi:type="dcterms:W3CDTF">2023-02-28T07:15:00Z</dcterms:modified>
</cp:coreProperties>
</file>