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01F01" w14:textId="4A146011" w:rsidR="008D3902" w:rsidRPr="00746EA9" w:rsidRDefault="008655BC" w:rsidP="008655B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48"/>
          <w:szCs w:val="48"/>
          <w:u w:val="single"/>
        </w:rPr>
      </w:pPr>
      <w:r w:rsidRPr="00746EA9">
        <w:rPr>
          <w:rFonts w:asciiTheme="majorBidi" w:hAnsiTheme="majorBidi" w:cstheme="majorBidi"/>
          <w:b/>
          <w:bCs/>
          <w:color w:val="000000" w:themeColor="text1"/>
          <w:sz w:val="48"/>
          <w:szCs w:val="48"/>
          <w:u w:val="single"/>
        </w:rPr>
        <w:t>Florogain</w:t>
      </w:r>
    </w:p>
    <w:p w14:paraId="0AB65A19" w14:textId="522BC8D8" w:rsidR="008655BC" w:rsidRPr="008655BC" w:rsidRDefault="008655BC" w:rsidP="008655B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8655BC">
        <w:rPr>
          <w:rFonts w:asciiTheme="majorBidi" w:hAnsiTheme="majorBidi" w:cstheme="majorBidi"/>
          <w:b/>
          <w:bCs/>
          <w:sz w:val="40"/>
          <w:szCs w:val="40"/>
        </w:rPr>
        <w:t>Oral Solution</w:t>
      </w:r>
    </w:p>
    <w:p w14:paraId="74C4DCB5" w14:textId="7D6F3759" w:rsidR="008655BC" w:rsidRDefault="008655BC" w:rsidP="008655B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8655BC">
        <w:rPr>
          <w:rFonts w:asciiTheme="majorBidi" w:hAnsiTheme="majorBidi" w:cstheme="majorBidi"/>
          <w:b/>
          <w:bCs/>
          <w:sz w:val="36"/>
          <w:szCs w:val="36"/>
        </w:rPr>
        <w:t>(For Vet. Use Only)</w:t>
      </w:r>
    </w:p>
    <w:p w14:paraId="2EAB459A" w14:textId="7B9A0320" w:rsidR="008655BC" w:rsidRDefault="008655BC" w:rsidP="008655B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6A591B58" w14:textId="77777777" w:rsidR="000B59F8" w:rsidRDefault="008655BC" w:rsidP="000B59F8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0B59F8">
        <w:rPr>
          <w:rFonts w:asciiTheme="majorBidi" w:hAnsiTheme="majorBidi" w:cstheme="majorBidi"/>
          <w:b/>
          <w:bCs/>
          <w:sz w:val="32"/>
          <w:szCs w:val="32"/>
          <w:u w:val="single"/>
        </w:rPr>
        <w:t>Composition</w:t>
      </w:r>
      <w:r w:rsidR="000B59F8">
        <w:rPr>
          <w:rFonts w:asciiTheme="majorBidi" w:hAnsiTheme="majorBidi" w:cstheme="majorBidi"/>
          <w:b/>
          <w:bCs/>
          <w:sz w:val="36"/>
          <w:szCs w:val="36"/>
        </w:rPr>
        <w:t>:</w:t>
      </w:r>
    </w:p>
    <w:p w14:paraId="32B07A9B" w14:textId="165A0D12" w:rsidR="000B59F8" w:rsidRPr="000B59F8" w:rsidRDefault="000B59F8" w:rsidP="000B59F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B59F8">
        <w:rPr>
          <w:rFonts w:asciiTheme="majorBidi" w:hAnsiTheme="majorBidi" w:cstheme="majorBidi"/>
          <w:b/>
          <w:bCs/>
          <w:sz w:val="28"/>
          <w:szCs w:val="28"/>
        </w:rPr>
        <w:t xml:space="preserve">Each 1 ml Florogain </w:t>
      </w:r>
      <w:r w:rsidR="00470AED" w:rsidRPr="000B59F8">
        <w:rPr>
          <w:rFonts w:asciiTheme="majorBidi" w:hAnsiTheme="majorBidi" w:cstheme="majorBidi"/>
          <w:b/>
          <w:bCs/>
          <w:sz w:val="28"/>
          <w:szCs w:val="28"/>
        </w:rPr>
        <w:t>contains:</w:t>
      </w:r>
    </w:p>
    <w:p w14:paraId="5E76EF30" w14:textId="0DBF610F" w:rsidR="008655BC" w:rsidRDefault="000B59F8" w:rsidP="000B59F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B59F8">
        <w:rPr>
          <w:rFonts w:asciiTheme="majorBidi" w:hAnsiTheme="majorBidi" w:cstheme="majorBidi"/>
          <w:b/>
          <w:bCs/>
          <w:sz w:val="28"/>
          <w:szCs w:val="28"/>
        </w:rPr>
        <w:t>Florfenicol 100 mg</w:t>
      </w:r>
      <w:r w:rsidR="008655BC" w:rsidRPr="000B59F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1FB23CA" w14:textId="1A98BDB9" w:rsidR="000B59F8" w:rsidRDefault="000B59F8" w:rsidP="000B59F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0B324AB" w14:textId="63D51375" w:rsidR="000B59F8" w:rsidRPr="000B59F8" w:rsidRDefault="000B59F8" w:rsidP="000B59F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B59F8">
        <w:rPr>
          <w:rFonts w:asciiTheme="majorBidi" w:hAnsiTheme="majorBidi" w:cstheme="majorBidi"/>
          <w:b/>
          <w:bCs/>
          <w:sz w:val="32"/>
          <w:szCs w:val="32"/>
          <w:u w:val="single"/>
        </w:rPr>
        <w:t>Properties</w:t>
      </w:r>
      <w:r w:rsidRPr="000B59F8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26BEEF68" w14:textId="6F73417E" w:rsidR="008655BC" w:rsidRDefault="000B59F8" w:rsidP="000B59F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Florfenicol is a synthetic broad-spectrum antibiotic belonging to the phenicols group active against most Gram positive and </w:t>
      </w:r>
      <w:r w:rsidR="00470AED">
        <w:rPr>
          <w:rFonts w:asciiTheme="majorBidi" w:hAnsiTheme="majorBidi" w:cstheme="majorBidi"/>
          <w:b/>
          <w:bCs/>
          <w:sz w:val="28"/>
          <w:szCs w:val="28"/>
        </w:rPr>
        <w:t>Gram negative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bacteria isolated from domestic </w:t>
      </w:r>
      <w:r w:rsidR="00470AED">
        <w:rPr>
          <w:rFonts w:asciiTheme="majorBidi" w:hAnsiTheme="majorBidi" w:cstheme="majorBidi"/>
          <w:b/>
          <w:bCs/>
          <w:sz w:val="28"/>
          <w:szCs w:val="28"/>
        </w:rPr>
        <w:t>animals.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Florfenicol acts by inhibiting protein synthesis at the ribosome and is bacteriostatic. However, bactericidal </w:t>
      </w:r>
      <w:r w:rsidR="00470AED">
        <w:rPr>
          <w:rFonts w:asciiTheme="majorBidi" w:hAnsiTheme="majorBidi" w:cstheme="majorBidi"/>
          <w:b/>
          <w:bCs/>
          <w:sz w:val="28"/>
          <w:szCs w:val="28"/>
        </w:rPr>
        <w:t xml:space="preserve">activity was demonstrated in vitro against </w:t>
      </w:r>
      <w:r w:rsidR="00470AED" w:rsidRPr="00470AED">
        <w:rPr>
          <w:rFonts w:asciiTheme="majorBidi" w:hAnsiTheme="majorBidi" w:cstheme="majorBidi"/>
          <w:b/>
          <w:bCs/>
          <w:i/>
          <w:iCs/>
          <w:sz w:val="28"/>
          <w:szCs w:val="28"/>
        </w:rPr>
        <w:t>Pasteurella multocida</w:t>
      </w:r>
      <w:r w:rsidR="00470AED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r w:rsidR="00470AED" w:rsidRPr="00470AED">
        <w:rPr>
          <w:rFonts w:asciiTheme="majorBidi" w:hAnsiTheme="majorBidi" w:cstheme="majorBidi"/>
          <w:b/>
          <w:bCs/>
          <w:i/>
          <w:iCs/>
          <w:sz w:val="28"/>
          <w:szCs w:val="28"/>
        </w:rPr>
        <w:t>Actinobacillus pleuropneumoniae</w:t>
      </w:r>
      <w:r w:rsidR="00470AED">
        <w:rPr>
          <w:rFonts w:asciiTheme="majorBidi" w:hAnsiTheme="majorBidi" w:cstheme="majorBidi"/>
          <w:b/>
          <w:bCs/>
          <w:sz w:val="28"/>
          <w:szCs w:val="28"/>
        </w:rPr>
        <w:t xml:space="preserve"> when florfenicol is present in concentrations above the MIC for at least 12 hours.</w:t>
      </w:r>
    </w:p>
    <w:p w14:paraId="33A47131" w14:textId="4697265D" w:rsidR="00470AED" w:rsidRDefault="00470AED" w:rsidP="000B59F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FA79527" w14:textId="1E2D2D03" w:rsidR="00470AED" w:rsidRPr="000B59F8" w:rsidRDefault="00470AED" w:rsidP="000B59F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70AED">
        <w:rPr>
          <w:rFonts w:asciiTheme="majorBidi" w:hAnsiTheme="majorBidi" w:cstheme="majorBidi"/>
          <w:b/>
          <w:bCs/>
          <w:sz w:val="32"/>
          <w:szCs w:val="32"/>
          <w:u w:val="single"/>
        </w:rPr>
        <w:t>Indications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318EE4AD" w14:textId="77777777" w:rsidR="00470AED" w:rsidRDefault="00470AED" w:rsidP="008655BC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470AED">
        <w:rPr>
          <w:rFonts w:asciiTheme="majorBidi" w:hAnsiTheme="majorBidi" w:cstheme="majorBidi"/>
          <w:b/>
          <w:bCs/>
          <w:sz w:val="28"/>
          <w:szCs w:val="28"/>
        </w:rPr>
        <w:t>Treatment of Swine Respiratory Disease (SRD) associated with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470AED">
        <w:rPr>
          <w:rFonts w:asciiTheme="majorBidi" w:hAnsiTheme="majorBidi" w:cstheme="majorBidi"/>
          <w:b/>
          <w:bCs/>
          <w:i/>
          <w:iCs/>
          <w:sz w:val="28"/>
          <w:szCs w:val="28"/>
        </w:rPr>
        <w:t>Actinobacillus pleuropneumoniae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470AED">
        <w:rPr>
          <w:rFonts w:asciiTheme="majorBidi" w:hAnsiTheme="majorBidi" w:cstheme="majorBidi"/>
          <w:b/>
          <w:bCs/>
          <w:sz w:val="28"/>
          <w:szCs w:val="28"/>
        </w:rPr>
        <w:t>and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470AED">
        <w:rPr>
          <w:rFonts w:asciiTheme="majorBidi" w:hAnsiTheme="majorBidi" w:cstheme="majorBidi"/>
          <w:b/>
          <w:bCs/>
          <w:i/>
          <w:iCs/>
          <w:sz w:val="28"/>
          <w:szCs w:val="28"/>
        </w:rPr>
        <w:t>Pasteurella multocida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470AED">
        <w:rPr>
          <w:rFonts w:asciiTheme="majorBidi" w:hAnsiTheme="majorBidi" w:cstheme="majorBidi"/>
          <w:b/>
          <w:bCs/>
          <w:sz w:val="28"/>
          <w:szCs w:val="28"/>
        </w:rPr>
        <w:t>susceptible to florfenicol.</w:t>
      </w:r>
    </w:p>
    <w:p w14:paraId="397D0DC5" w14:textId="77777777" w:rsidR="00470AED" w:rsidRDefault="00470AED" w:rsidP="008655BC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14:paraId="2DFD67CB" w14:textId="5C36EB7F" w:rsidR="008655BC" w:rsidRPr="00470AED" w:rsidRDefault="00D367C5" w:rsidP="008655BC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D367C5">
        <w:rPr>
          <w:rFonts w:asciiTheme="majorBidi" w:hAnsiTheme="majorBidi" w:cstheme="majorBidi"/>
          <w:b/>
          <w:bCs/>
          <w:sz w:val="32"/>
          <w:szCs w:val="32"/>
          <w:u w:val="single"/>
        </w:rPr>
        <w:t>Target Species</w:t>
      </w:r>
      <w:r>
        <w:rPr>
          <w:rFonts w:asciiTheme="majorBidi" w:hAnsiTheme="majorBidi" w:cstheme="majorBidi"/>
          <w:b/>
          <w:bCs/>
          <w:sz w:val="36"/>
          <w:szCs w:val="36"/>
        </w:rPr>
        <w:t>:</w:t>
      </w:r>
      <w:r w:rsidR="00470AED" w:rsidRPr="00470AED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14:paraId="28B4697E" w14:textId="645A6E9F" w:rsidR="00746EA9" w:rsidRPr="00D367C5" w:rsidRDefault="00D367C5" w:rsidP="008655BC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367C5">
        <w:rPr>
          <w:rFonts w:asciiTheme="majorBidi" w:hAnsiTheme="majorBidi" w:cstheme="majorBidi"/>
          <w:b/>
          <w:bCs/>
          <w:sz w:val="28"/>
          <w:szCs w:val="28"/>
        </w:rPr>
        <w:t>Pig</w:t>
      </w:r>
    </w:p>
    <w:p w14:paraId="7C52BD00" w14:textId="4199D237" w:rsidR="00D367C5" w:rsidRDefault="00D367C5" w:rsidP="008655BC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</w:p>
    <w:p w14:paraId="45227168" w14:textId="4EC3B507" w:rsidR="00D367C5" w:rsidRDefault="00D367C5" w:rsidP="008655BC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D367C5">
        <w:rPr>
          <w:rFonts w:asciiTheme="majorBidi" w:hAnsiTheme="majorBidi" w:cstheme="majorBidi"/>
          <w:b/>
          <w:bCs/>
          <w:sz w:val="32"/>
          <w:szCs w:val="32"/>
          <w:u w:val="single"/>
        </w:rPr>
        <w:t>Dosage &amp; Administration</w:t>
      </w:r>
      <w:r>
        <w:rPr>
          <w:rFonts w:asciiTheme="majorBidi" w:hAnsiTheme="majorBidi" w:cstheme="majorBidi"/>
          <w:b/>
          <w:bCs/>
          <w:sz w:val="36"/>
          <w:szCs w:val="36"/>
        </w:rPr>
        <w:t>:</w:t>
      </w:r>
    </w:p>
    <w:p w14:paraId="0EA3EBCD" w14:textId="101CC4FB" w:rsidR="00D367C5" w:rsidRPr="00D367C5" w:rsidRDefault="00D367C5" w:rsidP="008655BC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367C5">
        <w:rPr>
          <w:rFonts w:asciiTheme="majorBidi" w:hAnsiTheme="majorBidi" w:cstheme="majorBidi"/>
          <w:b/>
          <w:bCs/>
          <w:sz w:val="28"/>
          <w:szCs w:val="28"/>
          <w:u w:val="single"/>
        </w:rPr>
        <w:t>Route of Administration</w:t>
      </w:r>
      <w:r w:rsidRPr="00E8161D">
        <w:rPr>
          <w:rFonts w:asciiTheme="majorBidi" w:hAnsiTheme="majorBidi" w:cstheme="majorBidi"/>
          <w:b/>
          <w:bCs/>
          <w:sz w:val="28"/>
          <w:szCs w:val="28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D367C5">
        <w:rPr>
          <w:rFonts w:asciiTheme="majorBidi" w:hAnsiTheme="majorBidi" w:cstheme="majorBidi"/>
          <w:b/>
          <w:bCs/>
          <w:sz w:val="28"/>
          <w:szCs w:val="28"/>
        </w:rPr>
        <w:t>Administer in the drinking water</w:t>
      </w:r>
    </w:p>
    <w:p w14:paraId="3DE3B9B6" w14:textId="1FD76B73" w:rsidR="000B59F8" w:rsidRPr="00E8161D" w:rsidRDefault="00E8161D" w:rsidP="00E8161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8161D">
        <w:rPr>
          <w:rFonts w:asciiTheme="majorBidi" w:hAnsiTheme="majorBidi" w:cstheme="majorBidi"/>
          <w:b/>
          <w:bCs/>
          <w:sz w:val="28"/>
          <w:szCs w:val="28"/>
          <w:u w:val="single"/>
        </w:rPr>
        <w:t>Dose of the whole product</w:t>
      </w:r>
      <w:r w:rsidRPr="00E8161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5BF67000" w14:textId="77777777" w:rsidR="00E8161D" w:rsidRDefault="00E8161D" w:rsidP="00E8161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8161D">
        <w:rPr>
          <w:rFonts w:asciiTheme="majorBidi" w:hAnsiTheme="majorBidi" w:cstheme="majorBidi"/>
          <w:b/>
          <w:bCs/>
          <w:sz w:val="28"/>
          <w:szCs w:val="28"/>
        </w:rPr>
        <w:t xml:space="preserve">1 ml Florogain per 10 kg body weight per day in drinking water for </w:t>
      </w:r>
    </w:p>
    <w:p w14:paraId="2641DC57" w14:textId="301A8256" w:rsidR="00E8161D" w:rsidRDefault="00E8161D" w:rsidP="00E8161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8161D">
        <w:rPr>
          <w:rFonts w:asciiTheme="majorBidi" w:hAnsiTheme="majorBidi" w:cstheme="majorBidi"/>
          <w:b/>
          <w:bCs/>
          <w:sz w:val="28"/>
          <w:szCs w:val="28"/>
        </w:rPr>
        <w:t>5 consecutive days.</w:t>
      </w:r>
    </w:p>
    <w:p w14:paraId="0406FCC8" w14:textId="1B1C2879" w:rsidR="00291E75" w:rsidRDefault="00291E75" w:rsidP="00E8161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4D705F7" w14:textId="77777777" w:rsidR="00CB7F7E" w:rsidRDefault="00CB7F7E" w:rsidP="00E8161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FCD4116" w14:textId="77777777" w:rsidR="00CB7F7E" w:rsidRDefault="00CB7F7E" w:rsidP="00E8161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42648A3" w14:textId="77777777" w:rsidR="00CB7F7E" w:rsidRDefault="00CB7F7E" w:rsidP="00E8161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0C9D630" w14:textId="77777777" w:rsidR="00CB7F7E" w:rsidRDefault="00CB7F7E" w:rsidP="00E8161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16534EC" w14:textId="77777777" w:rsidR="00CB7F7E" w:rsidRDefault="00CB7F7E" w:rsidP="00E8161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22497D0E" w14:textId="7D0A0655" w:rsidR="00291E75" w:rsidRPr="00E8161D" w:rsidRDefault="00291E75" w:rsidP="00E8161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4306D"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>Warnings &amp; Precautions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0015A26A" w14:textId="77777777" w:rsidR="004000A7" w:rsidRDefault="00291E75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During each of the five days of treatment, don’t provide unmedicated </w:t>
      </w:r>
    </w:p>
    <w:p w14:paraId="44F3EE26" w14:textId="77777777" w:rsidR="004000A7" w:rsidRDefault="004000A7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291E75">
        <w:rPr>
          <w:rFonts w:asciiTheme="majorBidi" w:hAnsiTheme="majorBidi" w:cstheme="majorBidi"/>
          <w:b/>
          <w:bCs/>
          <w:sz w:val="28"/>
          <w:szCs w:val="28"/>
        </w:rPr>
        <w:t>drinking water to animals to ensure that the total daily volume of medicated</w:t>
      </w:r>
    </w:p>
    <w:p w14:paraId="6B1E9DA9" w14:textId="69761000" w:rsidR="00291E75" w:rsidRDefault="004000A7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91E75">
        <w:rPr>
          <w:rFonts w:asciiTheme="majorBidi" w:hAnsiTheme="majorBidi" w:cstheme="majorBidi"/>
          <w:b/>
          <w:bCs/>
          <w:sz w:val="28"/>
          <w:szCs w:val="28"/>
        </w:rPr>
        <w:t xml:space="preserve"> drinking water has been eaten by pigs .</w:t>
      </w:r>
    </w:p>
    <w:p w14:paraId="71798201" w14:textId="77777777" w:rsidR="004000A7" w:rsidRDefault="00291E75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In the absence of signs of improvement after three days of treatment, </w:t>
      </w:r>
    </w:p>
    <w:p w14:paraId="5C6BB096" w14:textId="2AC990A3" w:rsidR="00291E75" w:rsidRDefault="004000A7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291E75">
        <w:rPr>
          <w:rFonts w:asciiTheme="majorBidi" w:hAnsiTheme="majorBidi" w:cstheme="majorBidi"/>
          <w:b/>
          <w:bCs/>
          <w:sz w:val="28"/>
          <w:szCs w:val="28"/>
        </w:rPr>
        <w:t>diagnosis will be reviewed and , if necessary, treatment should be modified.</w:t>
      </w:r>
    </w:p>
    <w:p w14:paraId="5363178C" w14:textId="77777777" w:rsidR="004000A7" w:rsidRDefault="00291E75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People with known hypersensitivity to florfenicol or polyethylene glycols or </w:t>
      </w:r>
    </w:p>
    <w:p w14:paraId="512BEE73" w14:textId="019CD42A" w:rsidR="004000A7" w:rsidRDefault="004000A7" w:rsidP="004000A7">
      <w:pPr>
        <w:spacing w:after="0" w:line="240" w:lineRule="auto"/>
        <w:ind w:right="-5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291E75">
        <w:rPr>
          <w:rFonts w:asciiTheme="majorBidi" w:hAnsiTheme="majorBidi" w:cstheme="majorBidi"/>
          <w:b/>
          <w:bCs/>
          <w:sz w:val="28"/>
          <w:szCs w:val="28"/>
        </w:rPr>
        <w:t xml:space="preserve">methyl pyrrolidone should </w:t>
      </w:r>
      <w:r>
        <w:rPr>
          <w:rFonts w:asciiTheme="majorBidi" w:hAnsiTheme="majorBidi" w:cstheme="majorBidi"/>
          <w:b/>
          <w:bCs/>
          <w:sz w:val="28"/>
          <w:szCs w:val="28"/>
        </w:rPr>
        <w:t>avoid contact with the veterinary medicinal product.</w:t>
      </w:r>
    </w:p>
    <w:p w14:paraId="4FDC6512" w14:textId="35CFA887" w:rsidR="004000A7" w:rsidRDefault="004000A7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 In accidental contact with skin: wash with water.</w:t>
      </w:r>
    </w:p>
    <w:p w14:paraId="7ABC89F0" w14:textId="09916BBA" w:rsidR="004000A7" w:rsidRDefault="004000A7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 In case of contact with eyes, rinse immediately with water.</w:t>
      </w:r>
    </w:p>
    <w:p w14:paraId="446C30B9" w14:textId="77777777" w:rsidR="004000A7" w:rsidRDefault="004000A7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Manure from treated pigs should be diluted with at least 5 times its weight of </w:t>
      </w:r>
    </w:p>
    <w:p w14:paraId="2ADE732C" w14:textId="0FB4568A" w:rsidR="004000A7" w:rsidRDefault="004000A7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manure from untreated pigs before being spread on agricultural land.</w:t>
      </w:r>
    </w:p>
    <w:p w14:paraId="1468B09F" w14:textId="0F4C77FD" w:rsidR="0064306D" w:rsidRDefault="0064306D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3A3EF8B" w14:textId="0416E25A" w:rsidR="0064306D" w:rsidRDefault="0064306D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4306D">
        <w:rPr>
          <w:rFonts w:asciiTheme="majorBidi" w:hAnsiTheme="majorBidi" w:cstheme="majorBidi"/>
          <w:b/>
          <w:bCs/>
          <w:sz w:val="32"/>
          <w:szCs w:val="32"/>
          <w:u w:val="single"/>
        </w:rPr>
        <w:t>Contraindications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2A671C32" w14:textId="03D4C932" w:rsidR="000B59F8" w:rsidRDefault="00291E75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4306D">
        <w:rPr>
          <w:rFonts w:asciiTheme="majorBidi" w:hAnsiTheme="majorBidi" w:cstheme="majorBidi"/>
          <w:b/>
          <w:bCs/>
          <w:sz w:val="28"/>
          <w:szCs w:val="28"/>
        </w:rPr>
        <w:t>- Do not use in boars intended for breeding.</w:t>
      </w:r>
    </w:p>
    <w:p w14:paraId="15372569" w14:textId="64D0DDEC" w:rsidR="0064306D" w:rsidRDefault="0064306D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- Do not use in case of hypersensitivity to the active substance or excipient.</w:t>
      </w:r>
    </w:p>
    <w:p w14:paraId="3BDE89DD" w14:textId="635BC909" w:rsidR="0064306D" w:rsidRDefault="0064306D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33C51BC" w14:textId="6F554785" w:rsidR="0064306D" w:rsidRPr="00E8161D" w:rsidRDefault="0064306D" w:rsidP="00291E7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4306D">
        <w:rPr>
          <w:rFonts w:asciiTheme="majorBidi" w:hAnsiTheme="majorBidi" w:cstheme="majorBidi"/>
          <w:b/>
          <w:bCs/>
          <w:sz w:val="32"/>
          <w:szCs w:val="32"/>
          <w:u w:val="single"/>
        </w:rPr>
        <w:t>Adverse Reactions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446FB40E" w14:textId="0A91B403" w:rsidR="000B59F8" w:rsidRDefault="0064306D" w:rsidP="0064306D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64306D">
        <w:rPr>
          <w:rFonts w:asciiTheme="majorBidi" w:hAnsiTheme="majorBidi" w:cstheme="majorBidi"/>
          <w:b/>
          <w:bCs/>
          <w:sz w:val="28"/>
          <w:szCs w:val="28"/>
          <w:u w:val="single"/>
        </w:rPr>
        <w:t>Therapeutic Dose</w:t>
      </w:r>
      <w:r w:rsidRPr="004D46B0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14:paraId="0C200131" w14:textId="77777777" w:rsidR="0064306D" w:rsidRDefault="0064306D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4306D">
        <w:rPr>
          <w:rFonts w:asciiTheme="majorBidi" w:hAnsiTheme="majorBidi" w:cstheme="majorBidi"/>
          <w:b/>
          <w:bCs/>
          <w:sz w:val="28"/>
          <w:szCs w:val="28"/>
        </w:rPr>
        <w:t xml:space="preserve">A slight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decrease in water consumption by animals, a dark brown coloration of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faeces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and constipation may be observed during treatment.</w:t>
      </w:r>
    </w:p>
    <w:p w14:paraId="09B4DB47" w14:textId="3903FA87" w:rsidR="004D46B0" w:rsidRDefault="0064306D" w:rsidP="004D46B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The common side effects are diarrhea and /or erythema</w:t>
      </w:r>
      <w:r w:rsidR="004D46B0">
        <w:rPr>
          <w:rFonts w:asciiTheme="majorBidi" w:hAnsiTheme="majorBidi" w:cstheme="majorBidi"/>
          <w:b/>
          <w:bCs/>
          <w:sz w:val="28"/>
          <w:szCs w:val="28"/>
        </w:rPr>
        <w:t>/ edema perianal and rectal, may affect about 40% of the animals. These effects are transient. In a small number of animals affected, rectal prolapsed , retroceding without treatment, can be observed.</w:t>
      </w:r>
    </w:p>
    <w:p w14:paraId="251D2B0D" w14:textId="68AEE77B" w:rsidR="000B59F8" w:rsidRDefault="004D46B0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D46B0">
        <w:rPr>
          <w:rFonts w:asciiTheme="majorBidi" w:hAnsiTheme="majorBidi" w:cstheme="majorBidi"/>
          <w:b/>
          <w:bCs/>
          <w:sz w:val="28"/>
          <w:szCs w:val="28"/>
          <w:u w:val="single"/>
        </w:rPr>
        <w:t>Overdose:</w:t>
      </w:r>
      <w:r w:rsidR="0064306D" w:rsidRPr="004D46B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14:paraId="18F33CBE" w14:textId="4C7BC549" w:rsidR="004D46B0" w:rsidRDefault="004D46B0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D46B0">
        <w:rPr>
          <w:rFonts w:asciiTheme="majorBidi" w:hAnsiTheme="majorBidi" w:cstheme="majorBidi"/>
          <w:b/>
          <w:bCs/>
          <w:sz w:val="28"/>
          <w:szCs w:val="28"/>
        </w:rPr>
        <w:t>D</w:t>
      </w:r>
      <w:r>
        <w:rPr>
          <w:rFonts w:asciiTheme="majorBidi" w:hAnsiTheme="majorBidi" w:cstheme="majorBidi"/>
          <w:b/>
          <w:bCs/>
          <w:sz w:val="28"/>
          <w:szCs w:val="28"/>
        </w:rPr>
        <w:t>ecrease in the gain of weight, decrease in water and food consumption, erythema and edema perianal and modification of some haematological and biochemical parameters indicative of dehydration can be observed.</w:t>
      </w:r>
    </w:p>
    <w:p w14:paraId="434C69E5" w14:textId="65875101" w:rsidR="004D46B0" w:rsidRDefault="004D46B0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37C4E19" w14:textId="77777777" w:rsidR="00CB7F7E" w:rsidRDefault="00CB7F7E" w:rsidP="0064306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CA8B1E0" w14:textId="77777777" w:rsidR="00CB7F7E" w:rsidRDefault="00CB7F7E" w:rsidP="0064306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D5D94D4" w14:textId="77777777" w:rsidR="00CB7F7E" w:rsidRDefault="00CB7F7E" w:rsidP="0064306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943EC5C" w14:textId="77777777" w:rsidR="00CB7F7E" w:rsidRDefault="00CB7F7E" w:rsidP="0064306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3AB99A28" w14:textId="77777777" w:rsidR="00CB7F7E" w:rsidRDefault="00CB7F7E" w:rsidP="0064306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1D4B9B3" w14:textId="77777777" w:rsidR="00CB7F7E" w:rsidRDefault="00CB7F7E" w:rsidP="0064306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CB1B63E" w14:textId="77777777" w:rsidR="00CB7F7E" w:rsidRDefault="00CB7F7E" w:rsidP="0064306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33B72E6" w14:textId="68A91BB3" w:rsidR="004D46B0" w:rsidRDefault="004D46B0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D46B0"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>Withdrawal Time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16FD1ACB" w14:textId="203C313A" w:rsidR="001C2033" w:rsidRDefault="001C2033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Pigs: Meat &amp; offal: 20 days</w:t>
      </w:r>
    </w:p>
    <w:p w14:paraId="07B9DE06" w14:textId="008739E4" w:rsidR="001C2033" w:rsidRDefault="001C2033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EC48BA9" w14:textId="67DD840D" w:rsidR="001C2033" w:rsidRDefault="001C2033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1C2033">
        <w:rPr>
          <w:rFonts w:asciiTheme="majorBidi" w:hAnsiTheme="majorBidi" w:cstheme="majorBidi"/>
          <w:b/>
          <w:bCs/>
          <w:sz w:val="32"/>
          <w:szCs w:val="32"/>
          <w:u w:val="single"/>
        </w:rPr>
        <w:t>Storage Conditions:</w:t>
      </w:r>
    </w:p>
    <w:p w14:paraId="381FD7C1" w14:textId="52A93598" w:rsidR="001C2033" w:rsidRDefault="001C2033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Store at temperature not exceeding 30°C.</w:t>
      </w:r>
    </w:p>
    <w:p w14:paraId="397ED683" w14:textId="51F8244C" w:rsidR="001C2033" w:rsidRDefault="001C2033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795671A" w14:textId="2F52F723" w:rsidR="001C2033" w:rsidRPr="001C2033" w:rsidRDefault="001C2033" w:rsidP="0064306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C2033">
        <w:rPr>
          <w:rFonts w:asciiTheme="majorBidi" w:hAnsiTheme="majorBidi" w:cstheme="majorBidi"/>
          <w:b/>
          <w:bCs/>
          <w:sz w:val="32"/>
          <w:szCs w:val="32"/>
          <w:u w:val="single"/>
        </w:rPr>
        <w:t>Pack:</w:t>
      </w:r>
    </w:p>
    <w:p w14:paraId="50B4EFA6" w14:textId="5734A716" w:rsidR="004D46B0" w:rsidRDefault="001C2033" w:rsidP="0064306D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HDPE plastic bottle with HDPE cap with polytetrafloroethylene foam liner containing 50, 100 &amp; 500 ml solution with outer label only.</w:t>
      </w:r>
    </w:p>
    <w:p w14:paraId="062986CB" w14:textId="77777777" w:rsidR="00CB7F7E" w:rsidRDefault="00CB7F7E" w:rsidP="0035626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58E1D561" w14:textId="77777777" w:rsidR="00CB7F7E" w:rsidRDefault="00CB7F7E" w:rsidP="0035626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7334DCB7" w14:textId="77777777" w:rsidR="00CB7F7E" w:rsidRDefault="00CB7F7E" w:rsidP="0035626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1452CB5C" w14:textId="77777777" w:rsidR="00CB7F7E" w:rsidRDefault="00CB7F7E" w:rsidP="0035626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2643335B" w14:textId="006E51DF" w:rsidR="00356262" w:rsidRPr="008655BC" w:rsidRDefault="00356262" w:rsidP="00CB7F7E">
      <w:pPr>
        <w:spacing w:after="0" w:line="240" w:lineRule="auto"/>
        <w:ind w:left="-9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</w:t>
      </w:r>
    </w:p>
    <w:sectPr w:rsidR="00356262" w:rsidRPr="008655BC" w:rsidSect="00CB7F7E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83"/>
    <w:rsid w:val="000A7EDE"/>
    <w:rsid w:val="000B59F8"/>
    <w:rsid w:val="00163D0F"/>
    <w:rsid w:val="001C2033"/>
    <w:rsid w:val="00264C0D"/>
    <w:rsid w:val="00291E75"/>
    <w:rsid w:val="00356262"/>
    <w:rsid w:val="003A0374"/>
    <w:rsid w:val="004000A7"/>
    <w:rsid w:val="00417783"/>
    <w:rsid w:val="00470AED"/>
    <w:rsid w:val="004D46B0"/>
    <w:rsid w:val="00523AF4"/>
    <w:rsid w:val="0064306D"/>
    <w:rsid w:val="00746EA9"/>
    <w:rsid w:val="008655BC"/>
    <w:rsid w:val="008D3902"/>
    <w:rsid w:val="00CB7F7E"/>
    <w:rsid w:val="00D367C5"/>
    <w:rsid w:val="00D400E0"/>
    <w:rsid w:val="00E8161D"/>
    <w:rsid w:val="00EA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0792E"/>
  <w15:chartTrackingRefBased/>
  <w15:docId w15:val="{CD9ABBB0-11FF-420A-A738-F7BC3B6A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5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26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IFT Corpration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 Hassanen</dc:creator>
  <cp:keywords/>
  <dc:description/>
  <cp:lastModifiedBy>Mayada Tharwat [Pharma]</cp:lastModifiedBy>
  <cp:revision>4</cp:revision>
  <cp:lastPrinted>2020-07-16T09:58:00Z</cp:lastPrinted>
  <dcterms:created xsi:type="dcterms:W3CDTF">2022-06-19T08:18:00Z</dcterms:created>
  <dcterms:modified xsi:type="dcterms:W3CDTF">2022-09-11T14:08:00Z</dcterms:modified>
</cp:coreProperties>
</file>