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32B6" w14:textId="24CE6BF4" w:rsidR="00CB6927" w:rsidRPr="00D32D4A" w:rsidRDefault="00805C99" w:rsidP="002F195E">
      <w:pPr>
        <w:spacing w:after="0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eastAsia="Calibri" w:hAnsiTheme="majorBidi" w:cstheme="majorBidi"/>
          <w:b/>
          <w:bCs/>
          <w:sz w:val="24"/>
          <w:szCs w:val="24"/>
        </w:rPr>
        <w:t>Spiramycin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Injection – Eva Pharma</w:t>
      </w:r>
    </w:p>
    <w:p w14:paraId="30D84610" w14:textId="77777777" w:rsidR="002F195E" w:rsidRPr="00D32D4A" w:rsidRDefault="00B13410" w:rsidP="0077093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 for Injection</w:t>
      </w:r>
    </w:p>
    <w:p w14:paraId="74049466" w14:textId="77777777" w:rsidR="00245C7C" w:rsidRPr="00D32D4A" w:rsidRDefault="00D32D4A" w:rsidP="002F195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873BA" w:rsidRPr="00D32D4A">
        <w:rPr>
          <w:rFonts w:asciiTheme="majorBidi" w:hAnsiTheme="majorBidi" w:cstheme="majorBidi"/>
          <w:b/>
          <w:bCs/>
          <w:sz w:val="24"/>
          <w:szCs w:val="24"/>
        </w:rPr>
        <w:t>(For</w:t>
      </w:r>
      <w:r w:rsidR="00245C7C" w:rsidRPr="00D32D4A">
        <w:rPr>
          <w:rFonts w:asciiTheme="majorBidi" w:hAnsiTheme="majorBidi" w:cstheme="majorBidi"/>
          <w:b/>
          <w:bCs/>
          <w:sz w:val="24"/>
          <w:szCs w:val="24"/>
        </w:rPr>
        <w:t xml:space="preserve"> vet use only)</w:t>
      </w:r>
    </w:p>
    <w:p w14:paraId="6EBDFCEC" w14:textId="77777777" w:rsidR="00720A30" w:rsidRPr="00770936" w:rsidRDefault="00892483" w:rsidP="00AD3A8B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>Composition:</w:t>
      </w:r>
    </w:p>
    <w:p w14:paraId="099CCAEC" w14:textId="4297747C" w:rsidR="00D256CA" w:rsidRPr="00D256CA" w:rsidRDefault="00BD2187" w:rsidP="00925EE8">
      <w:pPr>
        <w:pStyle w:val="NoSpacing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770936">
        <w:rPr>
          <w:rFonts w:asciiTheme="majorBidi" w:hAnsiTheme="majorBidi" w:cstheme="majorBidi"/>
          <w:sz w:val="24"/>
          <w:szCs w:val="24"/>
        </w:rPr>
        <w:t>Each</w:t>
      </w:r>
      <w:r w:rsidR="002F195E" w:rsidRPr="00770936">
        <w:rPr>
          <w:rFonts w:asciiTheme="majorBidi" w:hAnsiTheme="majorBidi" w:cstheme="majorBidi"/>
          <w:sz w:val="24"/>
          <w:szCs w:val="24"/>
        </w:rPr>
        <w:t xml:space="preserve"> </w:t>
      </w:r>
      <w:r w:rsidR="00B13410">
        <w:rPr>
          <w:rFonts w:asciiTheme="majorBidi" w:hAnsiTheme="majorBidi" w:cstheme="majorBidi"/>
          <w:sz w:val="24"/>
          <w:szCs w:val="24"/>
        </w:rPr>
        <w:t>ml</w:t>
      </w:r>
      <w:r w:rsidRPr="00770936">
        <w:rPr>
          <w:rFonts w:asciiTheme="majorBidi" w:hAnsiTheme="majorBidi" w:cstheme="majorBidi"/>
          <w:sz w:val="24"/>
          <w:szCs w:val="24"/>
        </w:rPr>
        <w:t xml:space="preserve"> </w:t>
      </w:r>
      <w:r w:rsidR="004F1138" w:rsidRPr="00770936">
        <w:rPr>
          <w:rFonts w:asciiTheme="majorBidi" w:hAnsiTheme="majorBidi" w:cstheme="majorBidi"/>
          <w:sz w:val="24"/>
          <w:szCs w:val="24"/>
        </w:rPr>
        <w:t>contains:</w:t>
      </w:r>
      <w:r w:rsidRPr="00770936">
        <w:rPr>
          <w:rFonts w:asciiTheme="majorBidi" w:hAnsiTheme="majorBidi" w:cstheme="majorBidi"/>
          <w:sz w:val="24"/>
          <w:szCs w:val="24"/>
        </w:rPr>
        <w:br/>
      </w:r>
      <w:proofErr w:type="spellStart"/>
      <w:r w:rsidR="004F1138">
        <w:rPr>
          <w:rFonts w:asciiTheme="majorBidi" w:hAnsiTheme="majorBidi" w:cstheme="majorBidi"/>
          <w:bCs/>
          <w:sz w:val="24"/>
          <w:szCs w:val="24"/>
          <w:lang w:val="en-GB"/>
        </w:rPr>
        <w:t>Spiramycin</w:t>
      </w:r>
      <w:proofErr w:type="spellEnd"/>
      <w:r w:rsidR="004F1138">
        <w:rPr>
          <w:rFonts w:asciiTheme="majorBidi" w:hAnsiTheme="majorBidi" w:cstheme="majorBidi"/>
          <w:bCs/>
          <w:sz w:val="24"/>
          <w:szCs w:val="24"/>
          <w:lang w:val="en-GB"/>
        </w:rPr>
        <w:t xml:space="preserve"> 1</w:t>
      </w:r>
      <w:r w:rsidR="00925EE8">
        <w:rPr>
          <w:rFonts w:asciiTheme="majorBidi" w:hAnsiTheme="majorBidi" w:cstheme="majorBidi"/>
          <w:bCs/>
          <w:sz w:val="24"/>
          <w:szCs w:val="24"/>
          <w:lang w:val="en-GB"/>
        </w:rPr>
        <w:t xml:space="preserve"> MIU</w:t>
      </w:r>
    </w:p>
    <w:p w14:paraId="5F216379" w14:textId="77777777" w:rsidR="00071365" w:rsidRDefault="00401F22" w:rsidP="00925EE8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0936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="00892483"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>Properties</w:t>
      </w:r>
      <w:r w:rsidR="00731294"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1EF20B73" w14:textId="77777777" w:rsidR="00925EE8" w:rsidRPr="00925EE8" w:rsidRDefault="00071365" w:rsidP="00C040A2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spellStart"/>
      <w:r w:rsidRPr="00925EE8">
        <w:rPr>
          <w:rFonts w:asciiTheme="majorBidi" w:hAnsiTheme="majorBidi" w:cstheme="majorBidi"/>
          <w:sz w:val="24"/>
          <w:szCs w:val="24"/>
        </w:rPr>
        <w:t>Spiramycin</w:t>
      </w:r>
      <w:proofErr w:type="spellEnd"/>
      <w:r w:rsidRPr="00925EE8">
        <w:rPr>
          <w:rFonts w:asciiTheme="majorBidi" w:hAnsiTheme="majorBidi" w:cstheme="majorBidi"/>
          <w:sz w:val="24"/>
          <w:szCs w:val="24"/>
        </w:rPr>
        <w:t xml:space="preserve"> is </w:t>
      </w:r>
      <w:r>
        <w:rPr>
          <w:rFonts w:asciiTheme="majorBidi" w:hAnsiTheme="majorBidi" w:cstheme="majorBidi"/>
          <w:sz w:val="24"/>
          <w:szCs w:val="24"/>
        </w:rPr>
        <w:t xml:space="preserve">a macrolide </w:t>
      </w:r>
      <w:r w:rsidRPr="00925EE8">
        <w:rPr>
          <w:rFonts w:asciiTheme="majorBidi" w:hAnsiTheme="majorBidi" w:cstheme="majorBidi"/>
          <w:sz w:val="24"/>
          <w:szCs w:val="24"/>
        </w:rPr>
        <w:t>anti</w:t>
      </w:r>
      <w:r>
        <w:rPr>
          <w:rFonts w:asciiTheme="majorBidi" w:hAnsiTheme="majorBidi" w:cstheme="majorBidi"/>
          <w:sz w:val="24"/>
          <w:szCs w:val="24"/>
        </w:rPr>
        <w:t>bacterial</w:t>
      </w:r>
      <w:r w:rsidRPr="00925EE8">
        <w:rPr>
          <w:rFonts w:asciiTheme="majorBidi" w:hAnsiTheme="majorBidi" w:cstheme="majorBidi"/>
          <w:sz w:val="24"/>
          <w:szCs w:val="24"/>
        </w:rPr>
        <w:t xml:space="preserve"> that has a bacteriostatic action against Mycoplasma, Gram-negative and Gram-positive </w:t>
      </w:r>
      <w:proofErr w:type="spellStart"/>
      <w:proofErr w:type="gramStart"/>
      <w:r w:rsidRPr="00925EE8">
        <w:rPr>
          <w:rFonts w:asciiTheme="majorBidi" w:hAnsiTheme="majorBidi" w:cstheme="majorBidi"/>
          <w:sz w:val="24"/>
          <w:szCs w:val="24"/>
        </w:rPr>
        <w:t>bacteria.</w:t>
      </w:r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proofErr w:type="gramEnd"/>
      <w:r w:rsidRPr="00925EE8">
        <w:rPr>
          <w:rFonts w:asciiTheme="majorBidi" w:hAnsiTheme="majorBidi" w:cstheme="majorBidi"/>
          <w:sz w:val="24"/>
          <w:szCs w:val="24"/>
        </w:rPr>
        <w:t xml:space="preserve"> is active against </w:t>
      </w:r>
      <w:proofErr w:type="spellStart"/>
      <w:r w:rsidRPr="00925EE8">
        <w:rPr>
          <w:rFonts w:asciiTheme="majorBidi" w:hAnsiTheme="majorBidi" w:cstheme="majorBidi"/>
          <w:sz w:val="24"/>
          <w:szCs w:val="24"/>
        </w:rPr>
        <w:t>Mannheimia</w:t>
      </w:r>
      <w:proofErr w:type="spellEnd"/>
      <w:r w:rsidRPr="00925E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EE8">
        <w:rPr>
          <w:rFonts w:asciiTheme="majorBidi" w:hAnsiTheme="majorBidi" w:cstheme="majorBidi"/>
          <w:sz w:val="24"/>
          <w:szCs w:val="24"/>
        </w:rPr>
        <w:t>haemolytica</w:t>
      </w:r>
      <w:proofErr w:type="spellEnd"/>
      <w:r w:rsidRPr="00925EE8">
        <w:rPr>
          <w:rFonts w:asciiTheme="majorBidi" w:hAnsiTheme="majorBidi" w:cstheme="majorBidi"/>
          <w:sz w:val="24"/>
          <w:szCs w:val="24"/>
        </w:rPr>
        <w:t xml:space="preserve"> and Pasteurella </w:t>
      </w:r>
      <w:proofErr w:type="spellStart"/>
      <w:r w:rsidRPr="00925EE8">
        <w:rPr>
          <w:rFonts w:asciiTheme="majorBidi" w:hAnsiTheme="majorBidi" w:cstheme="majorBidi"/>
          <w:sz w:val="24"/>
          <w:szCs w:val="24"/>
        </w:rPr>
        <w:t>multocida</w:t>
      </w:r>
      <w:proofErr w:type="spellEnd"/>
      <w:r w:rsidRPr="00925EE8">
        <w:rPr>
          <w:rFonts w:asciiTheme="majorBidi" w:hAnsiTheme="majorBidi" w:cstheme="majorBidi"/>
          <w:sz w:val="24"/>
          <w:szCs w:val="24"/>
        </w:rPr>
        <w:t>.</w:t>
      </w:r>
      <w:r w:rsidR="002640FD"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br/>
      </w:r>
      <w:r>
        <w:rPr>
          <w:rFonts w:asciiTheme="majorBidi" w:hAnsiTheme="majorBidi" w:cstheme="majorBidi"/>
          <w:sz w:val="24"/>
          <w:szCs w:val="24"/>
        </w:rPr>
        <w:t>It</w:t>
      </w:r>
      <w:r w:rsidR="00925EE8" w:rsidRPr="00925EE8">
        <w:rPr>
          <w:rFonts w:asciiTheme="majorBidi" w:hAnsiTheme="majorBidi" w:cstheme="majorBidi"/>
          <w:sz w:val="24"/>
          <w:szCs w:val="24"/>
        </w:rPr>
        <w:t xml:space="preserve"> acts on the synthesis of bacterial proteins by binding to the 50S ribosome subunit and prevents the translocation step. </w:t>
      </w:r>
      <w:proofErr w:type="spellStart"/>
      <w:r w:rsidR="00925EE8" w:rsidRPr="00925EE8">
        <w:rPr>
          <w:rFonts w:asciiTheme="majorBidi" w:hAnsiTheme="majorBidi" w:cstheme="majorBidi"/>
          <w:sz w:val="24"/>
          <w:szCs w:val="24"/>
        </w:rPr>
        <w:t>Spiramycin</w:t>
      </w:r>
      <w:proofErr w:type="spellEnd"/>
      <w:r w:rsidR="00925EE8" w:rsidRPr="00925EE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925EE8" w:rsidRPr="00925EE8">
        <w:rPr>
          <w:rFonts w:asciiTheme="majorBidi" w:hAnsiTheme="majorBidi" w:cstheme="majorBidi"/>
          <w:sz w:val="24"/>
          <w:szCs w:val="24"/>
        </w:rPr>
        <w:t>is able to</w:t>
      </w:r>
      <w:proofErr w:type="gramEnd"/>
      <w:r w:rsidR="00925EE8" w:rsidRPr="00925EE8">
        <w:rPr>
          <w:rFonts w:asciiTheme="majorBidi" w:hAnsiTheme="majorBidi" w:cstheme="majorBidi"/>
          <w:sz w:val="24"/>
          <w:szCs w:val="24"/>
        </w:rPr>
        <w:t xml:space="preserve"> reach such high concentrations in tissues that it can penetrate cells to bind to the 50S ribosome subunit.</w:t>
      </w:r>
    </w:p>
    <w:p w14:paraId="46AE033C" w14:textId="77777777" w:rsidR="00071365" w:rsidRDefault="00071365" w:rsidP="00071365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CBEE114" w14:textId="77777777" w:rsidR="003734BE" w:rsidRDefault="007A1DBA" w:rsidP="00071365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Target species:            </w:t>
      </w:r>
    </w:p>
    <w:p w14:paraId="61CD6C4B" w14:textId="77777777" w:rsidR="0081152F" w:rsidRPr="00071365" w:rsidRDefault="00C040A2" w:rsidP="00071365">
      <w:pPr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Non- lactating </w:t>
      </w:r>
      <w:r w:rsidR="00925EE8" w:rsidRPr="00071365">
        <w:rPr>
          <w:rFonts w:asciiTheme="majorBidi" w:eastAsiaTheme="minorEastAsia" w:hAnsiTheme="majorBidi" w:cstheme="majorBidi"/>
          <w:sz w:val="24"/>
          <w:szCs w:val="24"/>
        </w:rPr>
        <w:t>Cattle.</w:t>
      </w:r>
    </w:p>
    <w:p w14:paraId="20C063A6" w14:textId="77777777" w:rsidR="00071365" w:rsidRDefault="00071365" w:rsidP="003734BE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FBB8816" w14:textId="77777777" w:rsidR="003734BE" w:rsidRDefault="003734BE" w:rsidP="003734BE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>Indications</w:t>
      </w:r>
      <w:r w:rsidR="00C23D09"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286070FC" w14:textId="3AA9CE41" w:rsidR="0081152F" w:rsidRDefault="00925EE8" w:rsidP="009C13FE">
      <w:pPr>
        <w:tabs>
          <w:tab w:val="left" w:pos="1230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925EE8">
        <w:rPr>
          <w:rFonts w:asciiTheme="majorBidi" w:hAnsiTheme="majorBidi" w:cstheme="majorBidi"/>
          <w:sz w:val="24"/>
          <w:szCs w:val="24"/>
        </w:rPr>
        <w:t xml:space="preserve">- Treatment </w:t>
      </w:r>
      <w:r w:rsidR="004F1138" w:rsidRPr="00925EE8">
        <w:rPr>
          <w:rFonts w:asciiTheme="majorBidi" w:hAnsiTheme="majorBidi" w:cstheme="majorBidi"/>
          <w:sz w:val="24"/>
          <w:szCs w:val="24"/>
        </w:rPr>
        <w:t xml:space="preserve">of </w:t>
      </w:r>
      <w:r w:rsidR="004F1138">
        <w:rPr>
          <w:rFonts w:asciiTheme="majorBidi" w:hAnsiTheme="majorBidi" w:cstheme="majorBidi"/>
          <w:sz w:val="24"/>
          <w:szCs w:val="24"/>
        </w:rPr>
        <w:t>Enzootic</w:t>
      </w:r>
      <w:r w:rsidR="009C13FE">
        <w:rPr>
          <w:rFonts w:asciiTheme="majorBidi" w:hAnsiTheme="majorBidi" w:cstheme="majorBidi"/>
          <w:sz w:val="24"/>
          <w:szCs w:val="24"/>
        </w:rPr>
        <w:t xml:space="preserve"> </w:t>
      </w:r>
      <w:r w:rsidR="007D504A">
        <w:rPr>
          <w:rFonts w:asciiTheme="majorBidi" w:hAnsiTheme="majorBidi" w:cstheme="majorBidi"/>
          <w:sz w:val="24"/>
          <w:szCs w:val="24"/>
        </w:rPr>
        <w:t>pneumonia</w:t>
      </w:r>
      <w:r w:rsidRPr="00925EE8">
        <w:rPr>
          <w:rFonts w:asciiTheme="majorBidi" w:hAnsiTheme="majorBidi" w:cstheme="majorBidi"/>
          <w:sz w:val="24"/>
          <w:szCs w:val="24"/>
        </w:rPr>
        <w:t xml:space="preserve"> caused by </w:t>
      </w:r>
      <w:r w:rsidRPr="00071365">
        <w:rPr>
          <w:rFonts w:asciiTheme="majorBidi" w:hAnsiTheme="majorBidi" w:cstheme="majorBidi"/>
          <w:i/>
          <w:iCs/>
          <w:sz w:val="24"/>
          <w:szCs w:val="24"/>
        </w:rPr>
        <w:t xml:space="preserve">Pasteurella </w:t>
      </w:r>
      <w:proofErr w:type="spellStart"/>
      <w:proofErr w:type="gramStart"/>
      <w:r w:rsidRPr="00071365">
        <w:rPr>
          <w:rFonts w:asciiTheme="majorBidi" w:hAnsiTheme="majorBidi" w:cstheme="majorBidi"/>
          <w:i/>
          <w:iCs/>
          <w:sz w:val="24"/>
          <w:szCs w:val="24"/>
        </w:rPr>
        <w:t>multocida</w:t>
      </w:r>
      <w:proofErr w:type="spellEnd"/>
      <w:r w:rsidR="00071365">
        <w:rPr>
          <w:rFonts w:asciiTheme="majorBidi" w:hAnsiTheme="majorBidi" w:cstheme="majorBidi"/>
          <w:sz w:val="24"/>
          <w:szCs w:val="24"/>
        </w:rPr>
        <w:t xml:space="preserve"> </w:t>
      </w:r>
      <w:r w:rsidR="007D504A">
        <w:rPr>
          <w:rFonts w:asciiTheme="majorBidi" w:hAnsiTheme="majorBidi" w:cstheme="majorBidi"/>
          <w:sz w:val="24"/>
          <w:szCs w:val="24"/>
        </w:rPr>
        <w:t>,</w:t>
      </w:r>
      <w:proofErr w:type="spellStart"/>
      <w:r w:rsidR="00071365" w:rsidRPr="00071365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071365">
        <w:rPr>
          <w:rFonts w:asciiTheme="majorBidi" w:hAnsiTheme="majorBidi" w:cstheme="majorBidi"/>
          <w:i/>
          <w:iCs/>
          <w:sz w:val="24"/>
          <w:szCs w:val="24"/>
        </w:rPr>
        <w:t>annheimia</w:t>
      </w:r>
      <w:proofErr w:type="spellEnd"/>
      <w:proofErr w:type="gramEnd"/>
      <w:r w:rsidRPr="0007136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71365">
        <w:rPr>
          <w:rFonts w:asciiTheme="majorBidi" w:hAnsiTheme="majorBidi" w:cstheme="majorBidi"/>
          <w:i/>
          <w:iCs/>
          <w:sz w:val="24"/>
          <w:szCs w:val="24"/>
        </w:rPr>
        <w:t>haemolytica</w:t>
      </w:r>
      <w:proofErr w:type="spellEnd"/>
      <w:r w:rsidR="007D504A">
        <w:rPr>
          <w:rFonts w:asciiTheme="majorBidi" w:hAnsiTheme="majorBidi" w:cstheme="majorBidi"/>
          <w:sz w:val="24"/>
          <w:szCs w:val="24"/>
        </w:rPr>
        <w:t xml:space="preserve"> &amp; </w:t>
      </w:r>
      <w:r w:rsidR="007D504A" w:rsidRPr="007D504A">
        <w:rPr>
          <w:rFonts w:asciiTheme="majorBidi" w:hAnsiTheme="majorBidi" w:cstheme="majorBidi"/>
          <w:i/>
          <w:iCs/>
          <w:sz w:val="24"/>
          <w:szCs w:val="24"/>
        </w:rPr>
        <w:t xml:space="preserve">Mycoplasma </w:t>
      </w:r>
      <w:proofErr w:type="spellStart"/>
      <w:r w:rsidR="007D504A" w:rsidRPr="007D504A">
        <w:rPr>
          <w:rFonts w:asciiTheme="majorBidi" w:hAnsiTheme="majorBidi" w:cstheme="majorBidi"/>
          <w:i/>
          <w:iCs/>
          <w:sz w:val="24"/>
          <w:szCs w:val="24"/>
        </w:rPr>
        <w:t>bovis</w:t>
      </w:r>
      <w:proofErr w:type="spellEnd"/>
      <w:r w:rsidR="007D504A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6DB47D8" w14:textId="77777777" w:rsidR="00925EE8" w:rsidRDefault="009C13FE" w:rsidP="00C411CA">
      <w:pPr>
        <w:tabs>
          <w:tab w:val="left" w:pos="1230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9C13FE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Treatment of </w:t>
      </w:r>
      <w:r w:rsidR="00C411CA">
        <w:rPr>
          <w:rFonts w:asciiTheme="majorBidi" w:hAnsiTheme="majorBidi" w:cstheme="majorBidi"/>
          <w:sz w:val="24"/>
          <w:szCs w:val="24"/>
        </w:rPr>
        <w:t>shipping fever pneumonia</w:t>
      </w:r>
      <w:r>
        <w:rPr>
          <w:rFonts w:asciiTheme="majorBidi" w:hAnsiTheme="majorBidi" w:cstheme="majorBidi"/>
          <w:sz w:val="24"/>
          <w:szCs w:val="24"/>
        </w:rPr>
        <w:t xml:space="preserve"> caused by </w:t>
      </w:r>
      <w:proofErr w:type="spellStart"/>
      <w:r w:rsidRPr="009C13FE">
        <w:rPr>
          <w:rFonts w:asciiTheme="majorBidi" w:hAnsiTheme="majorBidi" w:cstheme="majorBidi"/>
          <w:i/>
          <w:iCs/>
          <w:sz w:val="24"/>
          <w:szCs w:val="24"/>
        </w:rPr>
        <w:t>Mannheimia</w:t>
      </w:r>
      <w:proofErr w:type="spellEnd"/>
      <w:r w:rsidRPr="009C13F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9C13FE">
        <w:rPr>
          <w:rFonts w:asciiTheme="majorBidi" w:hAnsiTheme="majorBidi" w:cstheme="majorBidi"/>
          <w:i/>
          <w:iCs/>
          <w:sz w:val="24"/>
          <w:szCs w:val="24"/>
        </w:rPr>
        <w:t>haemolytica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411CA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</w:p>
    <w:p w14:paraId="755FEA34" w14:textId="77777777" w:rsidR="00C411CA" w:rsidRPr="00C411CA" w:rsidRDefault="00C411CA" w:rsidP="00C411CA">
      <w:pPr>
        <w:tabs>
          <w:tab w:val="left" w:pos="1230"/>
        </w:tabs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411CA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Treatment of </w:t>
      </w:r>
      <w:proofErr w:type="spellStart"/>
      <w:r>
        <w:rPr>
          <w:rFonts w:asciiTheme="majorBidi" w:hAnsiTheme="majorBidi" w:cstheme="majorBidi"/>
          <w:sz w:val="24"/>
          <w:szCs w:val="24"/>
        </w:rPr>
        <w:t>Mycoplasmal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pneumonia caused my </w:t>
      </w:r>
      <w:r w:rsidRPr="00C411CA">
        <w:rPr>
          <w:rFonts w:asciiTheme="majorBidi" w:hAnsiTheme="majorBidi" w:cstheme="majorBidi"/>
          <w:i/>
          <w:iCs/>
          <w:sz w:val="24"/>
          <w:szCs w:val="24"/>
        </w:rPr>
        <w:t xml:space="preserve">Mycoplasma </w:t>
      </w:r>
      <w:proofErr w:type="spellStart"/>
      <w:r w:rsidRPr="00C411CA">
        <w:rPr>
          <w:rFonts w:asciiTheme="majorBidi" w:hAnsiTheme="majorBidi" w:cstheme="majorBidi"/>
          <w:i/>
          <w:iCs/>
          <w:sz w:val="24"/>
          <w:szCs w:val="24"/>
        </w:rPr>
        <w:t>bovis</w:t>
      </w:r>
      <w:proofErr w:type="spellEnd"/>
    </w:p>
    <w:p w14:paraId="7BA8CAB1" w14:textId="77777777" w:rsidR="00C80C35" w:rsidRDefault="00383BD3" w:rsidP="00A2716C">
      <w:pPr>
        <w:tabs>
          <w:tab w:val="left" w:pos="123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>Dosage and</w:t>
      </w:r>
      <w:r w:rsidR="00A2716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AF4028"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>a</w:t>
      </w:r>
      <w:r w:rsidR="000F4545"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>dministration</w:t>
      </w:r>
      <w:r w:rsidR="00020FAD" w:rsidRPr="00770936">
        <w:rPr>
          <w:rFonts w:asciiTheme="majorBidi" w:hAnsiTheme="majorBidi" w:cstheme="majorBidi"/>
          <w:sz w:val="24"/>
          <w:szCs w:val="24"/>
        </w:rPr>
        <w:t>:</w:t>
      </w:r>
    </w:p>
    <w:p w14:paraId="1574E79B" w14:textId="3D544421" w:rsidR="00925EE8" w:rsidRDefault="0081152F" w:rsidP="00925EE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040A2">
        <w:rPr>
          <w:rFonts w:asciiTheme="majorBidi" w:hAnsiTheme="majorBidi" w:cstheme="majorBidi"/>
          <w:b/>
          <w:bCs/>
          <w:sz w:val="24"/>
          <w:szCs w:val="24"/>
        </w:rPr>
        <w:t>Route of administration</w:t>
      </w:r>
      <w:r w:rsidRPr="0081152F">
        <w:rPr>
          <w:rFonts w:asciiTheme="majorBidi" w:hAnsiTheme="majorBidi" w:cstheme="majorBidi"/>
          <w:sz w:val="24"/>
          <w:szCs w:val="24"/>
        </w:rPr>
        <w:t xml:space="preserve">: </w:t>
      </w:r>
      <w:r w:rsidR="00925EE8" w:rsidRPr="00925EE8">
        <w:rPr>
          <w:rFonts w:asciiTheme="majorBidi" w:hAnsiTheme="majorBidi" w:cstheme="majorBidi"/>
          <w:sz w:val="24"/>
          <w:szCs w:val="24"/>
        </w:rPr>
        <w:t xml:space="preserve">Intramuscular </w:t>
      </w:r>
      <w:r w:rsidR="004F1138">
        <w:rPr>
          <w:rFonts w:asciiTheme="majorBidi" w:hAnsiTheme="majorBidi" w:cstheme="majorBidi"/>
          <w:sz w:val="24"/>
          <w:szCs w:val="24"/>
        </w:rPr>
        <w:t>Injection</w:t>
      </w:r>
      <w:r w:rsidR="00925EE8" w:rsidRPr="00925EE8">
        <w:rPr>
          <w:rFonts w:asciiTheme="majorBidi" w:hAnsiTheme="majorBidi" w:cstheme="majorBidi"/>
          <w:sz w:val="24"/>
          <w:szCs w:val="24"/>
        </w:rPr>
        <w:t>.</w:t>
      </w:r>
    </w:p>
    <w:p w14:paraId="0C203595" w14:textId="77777777" w:rsidR="00925EE8" w:rsidRPr="00925EE8" w:rsidRDefault="00925EE8" w:rsidP="00925EE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25EE8">
        <w:rPr>
          <w:rFonts w:asciiTheme="majorBidi" w:hAnsiTheme="majorBidi" w:cstheme="majorBidi"/>
          <w:b/>
          <w:bCs/>
          <w:sz w:val="24"/>
          <w:szCs w:val="24"/>
        </w:rPr>
        <w:t>For whole product:</w:t>
      </w:r>
    </w:p>
    <w:p w14:paraId="4AB43ECA" w14:textId="77777777" w:rsidR="00925EE8" w:rsidRPr="00925EE8" w:rsidRDefault="00925EE8" w:rsidP="005C6C9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25EE8">
        <w:rPr>
          <w:rFonts w:asciiTheme="majorBidi" w:hAnsiTheme="majorBidi" w:cstheme="majorBidi"/>
          <w:sz w:val="24"/>
          <w:szCs w:val="24"/>
        </w:rPr>
        <w:t xml:space="preserve">1 ml product per 10 kg </w:t>
      </w:r>
      <w:proofErr w:type="spellStart"/>
      <w:proofErr w:type="gramStart"/>
      <w:r w:rsidR="005C6C98">
        <w:rPr>
          <w:rFonts w:asciiTheme="majorBidi" w:hAnsiTheme="majorBidi" w:cstheme="majorBidi"/>
          <w:sz w:val="24"/>
          <w:szCs w:val="24"/>
        </w:rPr>
        <w:t>B.wt</w:t>
      </w:r>
      <w:proofErr w:type="spellEnd"/>
      <w:proofErr w:type="gramEnd"/>
      <w:r w:rsidRPr="00925EE8">
        <w:rPr>
          <w:rFonts w:asciiTheme="majorBidi" w:hAnsiTheme="majorBidi" w:cstheme="majorBidi"/>
          <w:sz w:val="24"/>
          <w:szCs w:val="24"/>
        </w:rPr>
        <w:t xml:space="preserve"> twice 48 hours apart.</w:t>
      </w:r>
    </w:p>
    <w:p w14:paraId="7FD9A4EB" w14:textId="77777777" w:rsidR="00A6266D" w:rsidRPr="00A2716C" w:rsidRDefault="00A6266D" w:rsidP="00071365">
      <w:pPr>
        <w:bidi/>
        <w:spacing w:after="0"/>
        <w:rPr>
          <w:rFonts w:asciiTheme="majorBidi" w:eastAsia="Calibri" w:hAnsiTheme="majorBidi" w:cstheme="majorBidi"/>
          <w:color w:val="333333"/>
          <w:sz w:val="24"/>
          <w:szCs w:val="24"/>
          <w:rtl/>
          <w:lang w:bidi="ar-EG"/>
        </w:rPr>
      </w:pPr>
    </w:p>
    <w:p w14:paraId="5B98CDE5" w14:textId="77777777" w:rsidR="007A1DBA" w:rsidRDefault="008C6CE4" w:rsidP="007A1DBA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>Warning</w:t>
      </w:r>
      <w:r w:rsidR="0049437D"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and precautions:</w:t>
      </w:r>
    </w:p>
    <w:p w14:paraId="101FB438" w14:textId="064019C4" w:rsidR="00D42431" w:rsidRPr="00DD5BD2" w:rsidRDefault="00A6266D" w:rsidP="00DD5BD2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Theme="majorBidi" w:eastAsia="Calibri" w:hAnsiTheme="majorBidi" w:cstheme="majorBidi"/>
          <w:sz w:val="24"/>
          <w:szCs w:val="24"/>
        </w:rPr>
      </w:pPr>
      <w:r w:rsidRPr="00DD5BD2">
        <w:rPr>
          <w:rFonts w:asciiTheme="majorBidi" w:eastAsia="Calibri" w:hAnsiTheme="majorBidi" w:cstheme="majorBidi"/>
          <w:sz w:val="24"/>
          <w:szCs w:val="24"/>
        </w:rPr>
        <w:t>Do not administer more than 15 ml per injection site</w:t>
      </w:r>
    </w:p>
    <w:p w14:paraId="2B517CA5" w14:textId="642935B0" w:rsidR="008E781E" w:rsidRPr="00DD5BD2" w:rsidRDefault="005217CB" w:rsidP="00DD5BD2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Theme="majorBidi" w:eastAsia="Calibri" w:hAnsiTheme="majorBidi" w:cstheme="majorBidi"/>
          <w:sz w:val="24"/>
          <w:szCs w:val="24"/>
        </w:rPr>
      </w:pPr>
      <w:r w:rsidRPr="00DD5BD2">
        <w:rPr>
          <w:rFonts w:asciiTheme="majorBidi" w:eastAsia="Calibri" w:hAnsiTheme="majorBidi" w:cstheme="majorBidi"/>
          <w:sz w:val="24"/>
          <w:szCs w:val="24"/>
        </w:rPr>
        <w:t>Use of this product should be based on susceptibility testing of bacteria from the animal. </w:t>
      </w:r>
    </w:p>
    <w:p w14:paraId="70279789" w14:textId="1BFD97B4" w:rsidR="005C6C98" w:rsidRPr="00DD5BD2" w:rsidRDefault="005C6C98" w:rsidP="00DD5BD2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Theme="majorBidi" w:eastAsia="Calibri" w:hAnsiTheme="majorBidi" w:cstheme="majorBidi"/>
          <w:sz w:val="24"/>
          <w:szCs w:val="24"/>
        </w:rPr>
      </w:pPr>
      <w:r w:rsidRPr="00DD5BD2">
        <w:rPr>
          <w:rFonts w:asciiTheme="majorBidi" w:eastAsia="Calibri" w:hAnsiTheme="majorBidi" w:cstheme="majorBidi"/>
          <w:sz w:val="24"/>
          <w:szCs w:val="24"/>
        </w:rPr>
        <w:t>The live weight should be determined as accurately as possible to avoid overdose.</w:t>
      </w:r>
    </w:p>
    <w:p w14:paraId="30D54D57" w14:textId="77777777" w:rsidR="00DD5BD2" w:rsidRPr="00DD5BD2" w:rsidRDefault="00DD5BD2" w:rsidP="00DD5BD2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sz w:val="24"/>
          <w:szCs w:val="24"/>
          <w:lang w:bidi="ar-EG"/>
        </w:rPr>
      </w:pPr>
      <w:bookmarkStart w:id="0" w:name="_Hlk97795438"/>
      <w:r w:rsidRPr="00DD5BD2">
        <w:rPr>
          <w:rFonts w:asciiTheme="majorBidi" w:eastAsia="Calibri" w:hAnsiTheme="majorBidi" w:cstheme="majorBidi"/>
          <w:sz w:val="24"/>
          <w:szCs w:val="24"/>
        </w:rPr>
        <w:t>Don’t use products containing benzyl alcohol for newly born pets/ domestic animals.</w:t>
      </w:r>
      <w:bookmarkEnd w:id="0"/>
    </w:p>
    <w:p w14:paraId="39ED5B8E" w14:textId="77777777" w:rsidR="003D0164" w:rsidRDefault="003D0164" w:rsidP="00770936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1DE28EE" w14:textId="160D2174" w:rsidR="00EE19CF" w:rsidRPr="00EE19CF" w:rsidRDefault="00A5311F" w:rsidP="00EE19CF">
      <w:pPr>
        <w:spacing w:after="0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>Contraindication</w:t>
      </w:r>
      <w:r w:rsidR="0049437D"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EE19CF" w:rsidRPr="0010357D">
        <w:rPr>
          <w:rFonts w:ascii="Arial" w:hAnsi="Arial" w:cs="Arial"/>
          <w:color w:val="000000"/>
          <w:sz w:val="20"/>
          <w:szCs w:val="20"/>
        </w:rPr>
        <w:t> </w:t>
      </w:r>
      <w:r w:rsidR="00EE19CF" w:rsidRPr="0010357D">
        <w:rPr>
          <w:rFonts w:ascii="Arial" w:hAnsi="Arial" w:cs="Arial"/>
          <w:color w:val="000000"/>
          <w:sz w:val="20"/>
          <w:szCs w:val="20"/>
        </w:rPr>
        <w:br/>
      </w:r>
      <w:r w:rsidR="00EE19CF">
        <w:rPr>
          <w:rFonts w:ascii="Arial" w:hAnsi="Arial" w:cs="Arial"/>
          <w:color w:val="000000"/>
          <w:sz w:val="20"/>
        </w:rPr>
        <w:t xml:space="preserve">- </w:t>
      </w:r>
      <w:r w:rsidR="00077DE6">
        <w:rPr>
          <w:rFonts w:ascii="Arial" w:hAnsi="Arial" w:cs="Arial"/>
          <w:color w:val="000000"/>
          <w:sz w:val="20"/>
        </w:rPr>
        <w:t xml:space="preserve">    </w:t>
      </w:r>
      <w:r w:rsidR="00EE19CF" w:rsidRPr="00EE19CF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Do not use in case of known allergy to </w:t>
      </w:r>
      <w:proofErr w:type="spellStart"/>
      <w:r w:rsidR="00EE19CF" w:rsidRPr="00EE19CF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spiramycin</w:t>
      </w:r>
      <w:proofErr w:type="spellEnd"/>
      <w:r w:rsidR="00EE19CF" w:rsidRPr="00EE19CF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or any other substance of the macrolide group.</w:t>
      </w:r>
    </w:p>
    <w:p w14:paraId="22D52434" w14:textId="77777777" w:rsidR="005B0329" w:rsidRDefault="00EE19CF" w:rsidP="00DD5BD2">
      <w:pPr>
        <w:pStyle w:val="ListParagraph"/>
        <w:numPr>
          <w:ilvl w:val="0"/>
          <w:numId w:val="23"/>
        </w:numPr>
        <w:spacing w:after="0"/>
        <w:ind w:left="360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5C6C98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Do not use intravenously.</w:t>
      </w:r>
    </w:p>
    <w:p w14:paraId="65DAAE63" w14:textId="77777777" w:rsidR="001D6174" w:rsidRPr="005C6C98" w:rsidRDefault="001D6174" w:rsidP="00DD5BD2">
      <w:pPr>
        <w:pStyle w:val="ListParagraph"/>
        <w:numPr>
          <w:ilvl w:val="0"/>
          <w:numId w:val="23"/>
        </w:numPr>
        <w:spacing w:after="0"/>
        <w:ind w:left="360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Not to be used for animal lactating milk.</w:t>
      </w:r>
    </w:p>
    <w:p w14:paraId="72C2B345" w14:textId="77777777" w:rsidR="00071365" w:rsidRDefault="00071365" w:rsidP="00770936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73ADB38" w14:textId="77777777" w:rsidR="00FC26EE" w:rsidRDefault="00FC26EE" w:rsidP="001241EF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F90CDFC" w14:textId="77777777" w:rsidR="00FC26EE" w:rsidRDefault="00FC26EE" w:rsidP="001241EF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97EDBD8" w14:textId="57F8D1AD" w:rsidR="006C6D36" w:rsidRPr="00FC32A0" w:rsidRDefault="007D5E0E" w:rsidP="001241EF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C32A0">
        <w:rPr>
          <w:rFonts w:asciiTheme="majorBidi" w:hAnsiTheme="majorBidi" w:cstheme="majorBidi"/>
          <w:b/>
          <w:bCs/>
          <w:sz w:val="24"/>
          <w:szCs w:val="24"/>
          <w:u w:val="single"/>
        </w:rPr>
        <w:t>Side effect</w:t>
      </w:r>
      <w:r w:rsidR="0049437D" w:rsidRPr="00FC32A0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FC32A0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32C4BEB1" w14:textId="77777777" w:rsidR="005C6C98" w:rsidRPr="00012439" w:rsidRDefault="00EE19CF" w:rsidP="00012439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Theme="majorBidi" w:eastAsia="Calibri" w:hAnsiTheme="majorBidi" w:cstheme="majorBidi"/>
          <w:sz w:val="24"/>
          <w:szCs w:val="24"/>
        </w:rPr>
      </w:pPr>
      <w:r w:rsidRPr="00012439">
        <w:rPr>
          <w:rFonts w:asciiTheme="majorBidi" w:eastAsia="Calibri" w:hAnsiTheme="majorBidi" w:cstheme="majorBidi"/>
          <w:sz w:val="24"/>
          <w:szCs w:val="24"/>
        </w:rPr>
        <w:t>A slight agitation reaction of the animal may be observed after the injection. </w:t>
      </w:r>
    </w:p>
    <w:p w14:paraId="40D4623E" w14:textId="77777777" w:rsidR="005C6C98" w:rsidRPr="00012439" w:rsidRDefault="005C6C98" w:rsidP="00012439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Theme="majorBidi" w:eastAsia="Calibri" w:hAnsiTheme="majorBidi" w:cstheme="majorBidi"/>
          <w:sz w:val="24"/>
          <w:szCs w:val="24"/>
        </w:rPr>
      </w:pPr>
      <w:r w:rsidRPr="00012439">
        <w:rPr>
          <w:rFonts w:asciiTheme="majorBidi" w:eastAsia="Calibri" w:hAnsiTheme="majorBidi" w:cstheme="majorBidi"/>
          <w:sz w:val="24"/>
          <w:szCs w:val="24"/>
        </w:rPr>
        <w:t>No teratogenic effects were reported in mouse studies.</w:t>
      </w:r>
    </w:p>
    <w:p w14:paraId="2EC9CB7A" w14:textId="77777777" w:rsidR="005C6C98" w:rsidRPr="00012439" w:rsidRDefault="005C6C98" w:rsidP="00012439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Theme="majorBidi" w:eastAsia="Calibri" w:hAnsiTheme="majorBidi" w:cstheme="majorBidi"/>
          <w:sz w:val="24"/>
          <w:szCs w:val="24"/>
        </w:rPr>
      </w:pPr>
      <w:r w:rsidRPr="00012439">
        <w:rPr>
          <w:rFonts w:asciiTheme="majorBidi" w:eastAsia="Calibri" w:hAnsiTheme="majorBidi" w:cstheme="majorBidi"/>
          <w:sz w:val="24"/>
          <w:szCs w:val="24"/>
        </w:rPr>
        <w:t xml:space="preserve">Its use during breastfeeding and pregnancy does not seem to pose any </w:t>
      </w:r>
      <w:proofErr w:type="gramStart"/>
      <w:r w:rsidRPr="00012439">
        <w:rPr>
          <w:rFonts w:asciiTheme="majorBidi" w:eastAsia="Calibri" w:hAnsiTheme="majorBidi" w:cstheme="majorBidi"/>
          <w:sz w:val="24"/>
          <w:szCs w:val="24"/>
        </w:rPr>
        <w:t>particular problem</w:t>
      </w:r>
      <w:proofErr w:type="gramEnd"/>
      <w:r w:rsidRPr="00012439">
        <w:rPr>
          <w:rFonts w:asciiTheme="majorBidi" w:eastAsia="Calibri" w:hAnsiTheme="majorBidi" w:cstheme="majorBidi"/>
          <w:sz w:val="24"/>
          <w:szCs w:val="24"/>
        </w:rPr>
        <w:t>.</w:t>
      </w:r>
    </w:p>
    <w:p w14:paraId="0E8FD0D4" w14:textId="15B373FD" w:rsidR="007D5E0E" w:rsidRPr="005C6C98" w:rsidRDefault="005C6C98" w:rsidP="00C040A2">
      <w:pPr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C6C9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4F1138" w:rsidRPr="005C6C98">
        <w:rPr>
          <w:rFonts w:asciiTheme="majorBidi" w:hAnsiTheme="majorBidi" w:cstheme="majorBidi"/>
          <w:b/>
          <w:bCs/>
          <w:sz w:val="24"/>
          <w:szCs w:val="24"/>
          <w:u w:val="single"/>
        </w:rPr>
        <w:t>Withdrawal</w:t>
      </w:r>
      <w:r w:rsidR="00B45949" w:rsidRPr="005C6C9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6F0AC1" w:rsidRPr="005C6C98">
        <w:rPr>
          <w:rFonts w:asciiTheme="majorBidi" w:hAnsiTheme="majorBidi" w:cstheme="majorBidi"/>
          <w:b/>
          <w:bCs/>
          <w:sz w:val="24"/>
          <w:szCs w:val="24"/>
          <w:u w:val="single"/>
        </w:rPr>
        <w:t>time:</w:t>
      </w:r>
    </w:p>
    <w:p w14:paraId="3E4B0FC3" w14:textId="61496239" w:rsidR="00EE19CF" w:rsidRPr="00012439" w:rsidRDefault="00EE19CF" w:rsidP="00012439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Theme="majorBidi" w:eastAsia="Calibri" w:hAnsiTheme="majorBidi" w:cstheme="majorBidi"/>
          <w:sz w:val="24"/>
          <w:szCs w:val="24"/>
        </w:rPr>
      </w:pPr>
      <w:r w:rsidRPr="00012439">
        <w:rPr>
          <w:rFonts w:asciiTheme="majorBidi" w:eastAsia="Calibri" w:hAnsiTheme="majorBidi" w:cstheme="majorBidi"/>
          <w:sz w:val="24"/>
          <w:szCs w:val="24"/>
        </w:rPr>
        <w:t>Meat and offal: 68 days.</w:t>
      </w:r>
    </w:p>
    <w:p w14:paraId="60A86EE6" w14:textId="574A1FE3" w:rsidR="00B4250D" w:rsidRPr="00B4250D" w:rsidRDefault="00EE19CF" w:rsidP="00012439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012439">
        <w:rPr>
          <w:rFonts w:asciiTheme="majorBidi" w:eastAsia="Calibri" w:hAnsiTheme="majorBidi" w:cstheme="majorBidi"/>
          <w:sz w:val="24"/>
          <w:szCs w:val="24"/>
        </w:rPr>
        <w:t>Milk: The use is not allowed in animals producing milk intended for human consumption.</w:t>
      </w:r>
      <w:r w:rsidR="00077DE6">
        <w:rPr>
          <w:rFonts w:asciiTheme="majorBidi" w:hAnsiTheme="majorBidi" w:cstheme="majorBidi"/>
          <w:sz w:val="24"/>
          <w:szCs w:val="24"/>
        </w:rPr>
        <w:br/>
      </w:r>
    </w:p>
    <w:p w14:paraId="38B35D33" w14:textId="77777777" w:rsidR="008568CC" w:rsidRPr="00770936" w:rsidRDefault="00E567CB" w:rsidP="00B4250D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>Storage</w:t>
      </w:r>
      <w:r w:rsidR="008568CC"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conditions</w:t>
      </w:r>
      <w:r w:rsidRPr="00770936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5779FD9F" w14:textId="62C56880" w:rsidR="00077DE6" w:rsidRPr="00012439" w:rsidRDefault="00077DE6" w:rsidP="00012439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Theme="majorBidi" w:eastAsia="Calibri" w:hAnsiTheme="majorBidi" w:cstheme="majorBidi"/>
          <w:sz w:val="24"/>
          <w:szCs w:val="24"/>
        </w:rPr>
      </w:pPr>
      <w:r w:rsidRPr="00012439">
        <w:rPr>
          <w:rFonts w:asciiTheme="majorBidi" w:eastAsia="Calibri" w:hAnsiTheme="majorBidi" w:cstheme="majorBidi"/>
          <w:sz w:val="24"/>
          <w:szCs w:val="24"/>
        </w:rPr>
        <w:t xml:space="preserve">Store at temperature not exceeding 30°C. </w:t>
      </w:r>
    </w:p>
    <w:p w14:paraId="7208E038" w14:textId="073928AE" w:rsidR="00FC26EE" w:rsidRPr="00012439" w:rsidRDefault="00FC26EE" w:rsidP="00012439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Theme="majorBidi" w:eastAsia="Calibri" w:hAnsiTheme="majorBidi" w:cstheme="majorBidi"/>
          <w:sz w:val="24"/>
          <w:szCs w:val="24"/>
        </w:rPr>
      </w:pPr>
      <w:r w:rsidRPr="00012439">
        <w:rPr>
          <w:rFonts w:asciiTheme="majorBidi" w:eastAsia="Calibri" w:hAnsiTheme="majorBidi" w:cstheme="majorBidi"/>
          <w:sz w:val="24"/>
          <w:szCs w:val="24"/>
        </w:rPr>
        <w:t>Used after opening for 1 month when stored at temperature not exceeding 30°C.</w:t>
      </w:r>
    </w:p>
    <w:p w14:paraId="36DA5881" w14:textId="77777777" w:rsidR="00FC26EE" w:rsidRPr="00FC26EE" w:rsidRDefault="00FC26EE" w:rsidP="00FC26EE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572B394" w14:textId="1369A8B6" w:rsidR="00A2716C" w:rsidRDefault="005E49E5" w:rsidP="00A2716C">
      <w:pPr>
        <w:spacing w:after="0" w:line="240" w:lineRule="auto"/>
        <w:rPr>
          <w:rFonts w:asciiTheme="majorBidi" w:eastAsia="Calibri" w:hAnsiTheme="majorBidi" w:cstheme="majorBidi"/>
          <w:b/>
          <w:sz w:val="24"/>
          <w:szCs w:val="24"/>
          <w:u w:val="single"/>
        </w:rPr>
      </w:pPr>
      <w:r w:rsidRPr="00770936">
        <w:rPr>
          <w:rFonts w:asciiTheme="majorBidi" w:eastAsia="Calibri" w:hAnsiTheme="majorBidi" w:cstheme="majorBidi"/>
          <w:b/>
          <w:sz w:val="24"/>
          <w:szCs w:val="24"/>
          <w:u w:val="single"/>
        </w:rPr>
        <w:t>Packaging:</w:t>
      </w:r>
    </w:p>
    <w:p w14:paraId="33AEF1FE" w14:textId="1132B9F3" w:rsidR="00077DE6" w:rsidRDefault="00077DE6" w:rsidP="00077DE6">
      <w:pPr>
        <w:spacing w:after="0"/>
        <w:rPr>
          <w:rFonts w:asciiTheme="majorBidi" w:hAnsiTheme="majorBidi" w:cstheme="majorBidi"/>
          <w:sz w:val="24"/>
          <w:szCs w:val="24"/>
        </w:rPr>
      </w:pPr>
      <w:r w:rsidRPr="00077DE6">
        <w:rPr>
          <w:rFonts w:asciiTheme="majorBidi" w:hAnsiTheme="majorBidi" w:cstheme="majorBidi"/>
          <w:sz w:val="24"/>
          <w:szCs w:val="24"/>
        </w:rPr>
        <w:t xml:space="preserve">Carton box containing an amber Type II glass vial of 100 ml solution, closed with </w:t>
      </w:r>
      <w:proofErr w:type="spellStart"/>
      <w:r w:rsidRPr="00077DE6">
        <w:rPr>
          <w:rFonts w:asciiTheme="majorBidi" w:hAnsiTheme="majorBidi" w:cstheme="majorBidi"/>
          <w:sz w:val="24"/>
          <w:szCs w:val="24"/>
        </w:rPr>
        <w:t>bromobutyl</w:t>
      </w:r>
      <w:proofErr w:type="spellEnd"/>
      <w:r w:rsidRPr="00077DE6">
        <w:rPr>
          <w:rFonts w:asciiTheme="majorBidi" w:hAnsiTheme="majorBidi" w:cstheme="majorBidi"/>
          <w:sz w:val="24"/>
          <w:szCs w:val="24"/>
        </w:rPr>
        <w:t xml:space="preserve"> rubber </w:t>
      </w:r>
      <w:proofErr w:type="gramStart"/>
      <w:r w:rsidR="00FF19D9">
        <w:rPr>
          <w:rFonts w:asciiTheme="majorBidi" w:hAnsiTheme="majorBidi" w:cstheme="majorBidi"/>
          <w:sz w:val="24"/>
          <w:szCs w:val="24"/>
        </w:rPr>
        <w:t>stopper</w:t>
      </w:r>
      <w:proofErr w:type="gramEnd"/>
      <w:r w:rsidR="00FF19D9">
        <w:rPr>
          <w:rFonts w:asciiTheme="majorBidi" w:hAnsiTheme="majorBidi" w:cstheme="majorBidi"/>
          <w:sz w:val="24"/>
          <w:szCs w:val="24"/>
        </w:rPr>
        <w:t xml:space="preserve"> </w:t>
      </w:r>
      <w:r w:rsidRPr="00077DE6">
        <w:rPr>
          <w:rFonts w:asciiTheme="majorBidi" w:hAnsiTheme="majorBidi" w:cstheme="majorBidi"/>
          <w:sz w:val="24"/>
          <w:szCs w:val="24"/>
        </w:rPr>
        <w:t>and crimped with flip-off aluminum cap. with an outer label and insert leaflet</w:t>
      </w:r>
    </w:p>
    <w:p w14:paraId="2C83DCEE" w14:textId="59BF4FA1" w:rsidR="00077DE6" w:rsidRDefault="00077DE6" w:rsidP="00077DE6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B5EC408" w14:textId="77777777" w:rsidR="00077DE6" w:rsidRPr="00077DE6" w:rsidRDefault="00077DE6" w:rsidP="00077DE6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BA74748" w14:textId="77777777" w:rsidR="004A3D1D" w:rsidRPr="007A1DBA" w:rsidRDefault="004A3D1D" w:rsidP="00496D93">
      <w:pPr>
        <w:spacing w:after="0" w:line="240" w:lineRule="auto"/>
        <w:rPr>
          <w:rFonts w:asciiTheme="majorBidi" w:eastAsia="Calibri" w:hAnsiTheme="majorBidi" w:cstheme="majorBidi"/>
          <w:bCs/>
          <w:sz w:val="24"/>
          <w:szCs w:val="24"/>
        </w:rPr>
      </w:pPr>
    </w:p>
    <w:p w14:paraId="5B667E0E" w14:textId="33B2390C" w:rsidR="00770936" w:rsidRPr="00770936" w:rsidRDefault="00CA12A8" w:rsidP="004F1138">
      <w:pPr>
        <w:tabs>
          <w:tab w:val="left" w:pos="7515"/>
        </w:tabs>
        <w:jc w:val="center"/>
        <w:rPr>
          <w:rFonts w:asciiTheme="majorBidi" w:hAnsiTheme="majorBidi" w:cstheme="majorBidi"/>
          <w:sz w:val="24"/>
          <w:szCs w:val="24"/>
        </w:rPr>
      </w:pPr>
      <w:r w:rsidRPr="00496D93">
        <w:rPr>
          <w:rFonts w:asciiTheme="majorBidi" w:hAnsiTheme="majorBidi" w:cstheme="majorBidi"/>
          <w:b/>
          <w:bCs/>
        </w:rPr>
        <w:t xml:space="preserve">Manufactured </w:t>
      </w:r>
      <w:r w:rsidR="004A3D1D" w:rsidRPr="00496D93">
        <w:rPr>
          <w:rFonts w:asciiTheme="majorBidi" w:hAnsiTheme="majorBidi" w:cstheme="majorBidi"/>
          <w:b/>
          <w:bCs/>
        </w:rPr>
        <w:t>by</w:t>
      </w:r>
      <w:r w:rsidR="004A3D1D">
        <w:rPr>
          <w:rFonts w:asciiTheme="majorBidi" w:hAnsiTheme="majorBidi" w:cstheme="majorBidi"/>
          <w:b/>
          <w:bCs/>
        </w:rPr>
        <w:t xml:space="preserve"> </w:t>
      </w:r>
      <w:r w:rsidR="004A3D1D" w:rsidRPr="00496D93">
        <w:rPr>
          <w:rFonts w:asciiTheme="majorBidi" w:hAnsiTheme="majorBidi" w:cstheme="majorBidi"/>
          <w:b/>
          <w:bCs/>
        </w:rPr>
        <w:t>Eva</w:t>
      </w:r>
      <w:r w:rsidRPr="00496D93">
        <w:rPr>
          <w:rFonts w:asciiTheme="majorBidi" w:hAnsiTheme="majorBidi" w:cstheme="majorBidi"/>
          <w:b/>
          <w:bCs/>
        </w:rPr>
        <w:t xml:space="preserve"> Pharma for pharmac</w:t>
      </w:r>
      <w:r w:rsidR="00381318" w:rsidRPr="00496D93">
        <w:rPr>
          <w:rFonts w:asciiTheme="majorBidi" w:hAnsiTheme="majorBidi" w:cstheme="majorBidi"/>
          <w:b/>
          <w:bCs/>
        </w:rPr>
        <w:t>euticals and medical appliances</w:t>
      </w:r>
      <w:r w:rsidR="00077DE6">
        <w:rPr>
          <w:rFonts w:asciiTheme="majorBidi" w:hAnsiTheme="majorBidi" w:cstheme="majorBidi"/>
          <w:b/>
          <w:bCs/>
        </w:rPr>
        <w:t xml:space="preserve"> (Eva </w:t>
      </w:r>
      <w:r w:rsidR="00FC26EE">
        <w:rPr>
          <w:rFonts w:asciiTheme="majorBidi" w:hAnsiTheme="majorBidi" w:cstheme="majorBidi"/>
          <w:b/>
          <w:bCs/>
        </w:rPr>
        <w:t xml:space="preserve">Pharma) </w:t>
      </w:r>
    </w:p>
    <w:p w14:paraId="05FEC451" w14:textId="77777777" w:rsidR="00716291" w:rsidRPr="00770936" w:rsidRDefault="00716291" w:rsidP="00716291">
      <w:pPr>
        <w:rPr>
          <w:rFonts w:asciiTheme="majorBidi" w:hAnsiTheme="majorBidi" w:cstheme="majorBidi"/>
          <w:sz w:val="24"/>
          <w:szCs w:val="24"/>
        </w:rPr>
      </w:pPr>
    </w:p>
    <w:p w14:paraId="19BE1A1D" w14:textId="77777777" w:rsidR="00716291" w:rsidRPr="00770936" w:rsidRDefault="00716291" w:rsidP="00716291">
      <w:pPr>
        <w:rPr>
          <w:rFonts w:asciiTheme="majorBidi" w:eastAsia="Calibri" w:hAnsiTheme="majorBidi" w:cstheme="majorBidi"/>
          <w:b/>
          <w:sz w:val="24"/>
          <w:szCs w:val="24"/>
          <w:u w:val="single"/>
        </w:rPr>
      </w:pPr>
    </w:p>
    <w:p w14:paraId="2CFC9757" w14:textId="77777777" w:rsidR="00716291" w:rsidRPr="00770936" w:rsidRDefault="00716291" w:rsidP="00716291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71469F0C" w14:textId="77777777" w:rsidR="00A2699F" w:rsidRPr="00770936" w:rsidRDefault="00A2699F" w:rsidP="00C37805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rtl/>
          <w:lang w:bidi="ar-EG"/>
        </w:rPr>
      </w:pPr>
    </w:p>
    <w:p w14:paraId="3D508346" w14:textId="77777777" w:rsidR="00A2699F" w:rsidRPr="00770936" w:rsidRDefault="00A2699F" w:rsidP="00A2699F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54C8EE45" w14:textId="77777777" w:rsidR="00E5218E" w:rsidRPr="00770936" w:rsidRDefault="00E5218E" w:rsidP="00C37805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</w:p>
    <w:sectPr w:rsidR="00E5218E" w:rsidRPr="00770936" w:rsidSect="00FC26EE">
      <w:pgSz w:w="12240" w:h="15840"/>
      <w:pgMar w:top="2700" w:right="99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CCF6" w14:textId="77777777" w:rsidR="00386558" w:rsidRDefault="00386558" w:rsidP="00C37805">
      <w:pPr>
        <w:spacing w:after="0" w:line="240" w:lineRule="auto"/>
      </w:pPr>
      <w:r>
        <w:separator/>
      </w:r>
    </w:p>
  </w:endnote>
  <w:endnote w:type="continuationSeparator" w:id="0">
    <w:p w14:paraId="5D4ACA50" w14:textId="77777777" w:rsidR="00386558" w:rsidRDefault="00386558" w:rsidP="00C3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8BB0" w14:textId="77777777" w:rsidR="00386558" w:rsidRDefault="00386558" w:rsidP="00C37805">
      <w:pPr>
        <w:spacing w:after="0" w:line="240" w:lineRule="auto"/>
      </w:pPr>
      <w:r>
        <w:separator/>
      </w:r>
    </w:p>
  </w:footnote>
  <w:footnote w:type="continuationSeparator" w:id="0">
    <w:p w14:paraId="04CF909B" w14:textId="77777777" w:rsidR="00386558" w:rsidRDefault="00386558" w:rsidP="00C3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A36"/>
    <w:multiLevelType w:val="hybridMultilevel"/>
    <w:tmpl w:val="2CCE5402"/>
    <w:lvl w:ilvl="0" w:tplc="63F8924E">
      <w:start w:val="1"/>
      <w:numFmt w:val="upperLetter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5343894"/>
    <w:multiLevelType w:val="hybridMultilevel"/>
    <w:tmpl w:val="CA107D68"/>
    <w:lvl w:ilvl="0" w:tplc="146485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965"/>
    <w:multiLevelType w:val="hybridMultilevel"/>
    <w:tmpl w:val="F7589F58"/>
    <w:lvl w:ilvl="0" w:tplc="9E8AB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6915"/>
    <w:multiLevelType w:val="hybridMultilevel"/>
    <w:tmpl w:val="42449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6A1141"/>
    <w:multiLevelType w:val="multilevel"/>
    <w:tmpl w:val="4120E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A41136"/>
    <w:multiLevelType w:val="hybridMultilevel"/>
    <w:tmpl w:val="F7426958"/>
    <w:lvl w:ilvl="0" w:tplc="05AAA42C">
      <w:numFmt w:val="bullet"/>
      <w:lvlText w:val="-"/>
      <w:lvlJc w:val="left"/>
      <w:pPr>
        <w:ind w:left="1233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6" w15:restartNumberingAfterBreak="0">
    <w:nsid w:val="274A0E8A"/>
    <w:multiLevelType w:val="hybridMultilevel"/>
    <w:tmpl w:val="E32EE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491FA9"/>
    <w:multiLevelType w:val="hybridMultilevel"/>
    <w:tmpl w:val="0E22962C"/>
    <w:lvl w:ilvl="0" w:tplc="44B06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863BF"/>
    <w:multiLevelType w:val="hybridMultilevel"/>
    <w:tmpl w:val="DB1EC0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C403D5D"/>
    <w:multiLevelType w:val="hybridMultilevel"/>
    <w:tmpl w:val="97DE87EE"/>
    <w:lvl w:ilvl="0" w:tplc="05AAA4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90231"/>
    <w:multiLevelType w:val="hybridMultilevel"/>
    <w:tmpl w:val="A63E24D6"/>
    <w:lvl w:ilvl="0" w:tplc="A6DCED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B3545"/>
    <w:multiLevelType w:val="hybridMultilevel"/>
    <w:tmpl w:val="7F14A7C4"/>
    <w:lvl w:ilvl="0" w:tplc="A6DCED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963DB0"/>
    <w:multiLevelType w:val="hybridMultilevel"/>
    <w:tmpl w:val="8E7E09D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6F9089C"/>
    <w:multiLevelType w:val="hybridMultilevel"/>
    <w:tmpl w:val="22068ED4"/>
    <w:lvl w:ilvl="0" w:tplc="9E8AB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25134"/>
    <w:multiLevelType w:val="hybridMultilevel"/>
    <w:tmpl w:val="F182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4687D"/>
    <w:multiLevelType w:val="hybridMultilevel"/>
    <w:tmpl w:val="18B2B53E"/>
    <w:lvl w:ilvl="0" w:tplc="0DC46F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D2F1A"/>
    <w:multiLevelType w:val="hybridMultilevel"/>
    <w:tmpl w:val="5072BC36"/>
    <w:lvl w:ilvl="0" w:tplc="9E8ABB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5765C0"/>
    <w:multiLevelType w:val="hybridMultilevel"/>
    <w:tmpl w:val="308482DA"/>
    <w:lvl w:ilvl="0" w:tplc="6C64C6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97FB4"/>
    <w:multiLevelType w:val="hybridMultilevel"/>
    <w:tmpl w:val="B28C214A"/>
    <w:lvl w:ilvl="0" w:tplc="E3B2C3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34260"/>
    <w:multiLevelType w:val="hybridMultilevel"/>
    <w:tmpl w:val="2C42252E"/>
    <w:lvl w:ilvl="0" w:tplc="040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0" w15:restartNumberingAfterBreak="0">
    <w:nsid w:val="6FEA21FD"/>
    <w:multiLevelType w:val="hybridMultilevel"/>
    <w:tmpl w:val="5904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7398E"/>
    <w:multiLevelType w:val="multilevel"/>
    <w:tmpl w:val="9328C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227663"/>
    <w:multiLevelType w:val="hybridMultilevel"/>
    <w:tmpl w:val="E64C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601B5"/>
    <w:multiLevelType w:val="hybridMultilevel"/>
    <w:tmpl w:val="43D6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92C47"/>
    <w:multiLevelType w:val="hybridMultilevel"/>
    <w:tmpl w:val="91EEFCEC"/>
    <w:lvl w:ilvl="0" w:tplc="D5189E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22"/>
  </w:num>
  <w:num w:numId="5">
    <w:abstractNumId w:val="23"/>
  </w:num>
  <w:num w:numId="6">
    <w:abstractNumId w:val="6"/>
  </w:num>
  <w:num w:numId="7">
    <w:abstractNumId w:val="20"/>
  </w:num>
  <w:num w:numId="8">
    <w:abstractNumId w:val="14"/>
  </w:num>
  <w:num w:numId="9">
    <w:abstractNumId w:val="21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16"/>
  </w:num>
  <w:num w:numId="15">
    <w:abstractNumId w:val="4"/>
  </w:num>
  <w:num w:numId="16">
    <w:abstractNumId w:val="12"/>
  </w:num>
  <w:num w:numId="17">
    <w:abstractNumId w:val="8"/>
  </w:num>
  <w:num w:numId="18">
    <w:abstractNumId w:val="24"/>
  </w:num>
  <w:num w:numId="19">
    <w:abstractNumId w:val="18"/>
  </w:num>
  <w:num w:numId="20">
    <w:abstractNumId w:val="15"/>
  </w:num>
  <w:num w:numId="21">
    <w:abstractNumId w:val="9"/>
  </w:num>
  <w:num w:numId="22">
    <w:abstractNumId w:val="17"/>
  </w:num>
  <w:num w:numId="23">
    <w:abstractNumId w:val="1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C7C"/>
    <w:rsid w:val="00004707"/>
    <w:rsid w:val="00012439"/>
    <w:rsid w:val="00020FAD"/>
    <w:rsid w:val="00025EAC"/>
    <w:rsid w:val="0002625C"/>
    <w:rsid w:val="0003334C"/>
    <w:rsid w:val="00035D86"/>
    <w:rsid w:val="00050F76"/>
    <w:rsid w:val="000516F7"/>
    <w:rsid w:val="0005250C"/>
    <w:rsid w:val="00071365"/>
    <w:rsid w:val="000733BC"/>
    <w:rsid w:val="000747AA"/>
    <w:rsid w:val="00077DE6"/>
    <w:rsid w:val="00084089"/>
    <w:rsid w:val="000902F1"/>
    <w:rsid w:val="00091E21"/>
    <w:rsid w:val="000A0F16"/>
    <w:rsid w:val="000A708A"/>
    <w:rsid w:val="000B4CAF"/>
    <w:rsid w:val="000F3230"/>
    <w:rsid w:val="000F4545"/>
    <w:rsid w:val="000F7865"/>
    <w:rsid w:val="00100F6D"/>
    <w:rsid w:val="001162C3"/>
    <w:rsid w:val="0012209C"/>
    <w:rsid w:val="001241EF"/>
    <w:rsid w:val="001274F4"/>
    <w:rsid w:val="00147447"/>
    <w:rsid w:val="00163C41"/>
    <w:rsid w:val="001647A8"/>
    <w:rsid w:val="001752F8"/>
    <w:rsid w:val="00181D12"/>
    <w:rsid w:val="00182B55"/>
    <w:rsid w:val="00182BBF"/>
    <w:rsid w:val="00190CFE"/>
    <w:rsid w:val="001B1620"/>
    <w:rsid w:val="001C1851"/>
    <w:rsid w:val="001D6174"/>
    <w:rsid w:val="001F6DB5"/>
    <w:rsid w:val="00211BF0"/>
    <w:rsid w:val="00212659"/>
    <w:rsid w:val="00214156"/>
    <w:rsid w:val="002231B7"/>
    <w:rsid w:val="002241B2"/>
    <w:rsid w:val="00224AEE"/>
    <w:rsid w:val="002351AF"/>
    <w:rsid w:val="00243C3B"/>
    <w:rsid w:val="00245C7C"/>
    <w:rsid w:val="0024678B"/>
    <w:rsid w:val="002472C4"/>
    <w:rsid w:val="002640FD"/>
    <w:rsid w:val="002830AA"/>
    <w:rsid w:val="00290518"/>
    <w:rsid w:val="002A3E70"/>
    <w:rsid w:val="002B261E"/>
    <w:rsid w:val="002B7A9A"/>
    <w:rsid w:val="002D5D1A"/>
    <w:rsid w:val="002F195E"/>
    <w:rsid w:val="002F6EED"/>
    <w:rsid w:val="00311B0F"/>
    <w:rsid w:val="00313AAA"/>
    <w:rsid w:val="003200E7"/>
    <w:rsid w:val="0032084F"/>
    <w:rsid w:val="00320C7C"/>
    <w:rsid w:val="00326327"/>
    <w:rsid w:val="0036608E"/>
    <w:rsid w:val="003663E0"/>
    <w:rsid w:val="0037159A"/>
    <w:rsid w:val="003725E8"/>
    <w:rsid w:val="00372882"/>
    <w:rsid w:val="003734BE"/>
    <w:rsid w:val="00381318"/>
    <w:rsid w:val="00383BD3"/>
    <w:rsid w:val="00386558"/>
    <w:rsid w:val="003A25EC"/>
    <w:rsid w:val="003C2DB0"/>
    <w:rsid w:val="003C53D3"/>
    <w:rsid w:val="003C6B90"/>
    <w:rsid w:val="003D0164"/>
    <w:rsid w:val="003D0DED"/>
    <w:rsid w:val="003E7CED"/>
    <w:rsid w:val="003F149E"/>
    <w:rsid w:val="003F5648"/>
    <w:rsid w:val="00400D43"/>
    <w:rsid w:val="00401F22"/>
    <w:rsid w:val="00402DD8"/>
    <w:rsid w:val="00424731"/>
    <w:rsid w:val="004250CA"/>
    <w:rsid w:val="0044072E"/>
    <w:rsid w:val="00444CBD"/>
    <w:rsid w:val="00447CB5"/>
    <w:rsid w:val="004600F1"/>
    <w:rsid w:val="0049437D"/>
    <w:rsid w:val="00494A65"/>
    <w:rsid w:val="00496D93"/>
    <w:rsid w:val="004A3D1D"/>
    <w:rsid w:val="004B59FE"/>
    <w:rsid w:val="004F1138"/>
    <w:rsid w:val="004F358E"/>
    <w:rsid w:val="00500E2B"/>
    <w:rsid w:val="00513AC4"/>
    <w:rsid w:val="005217CB"/>
    <w:rsid w:val="00521BBA"/>
    <w:rsid w:val="00532410"/>
    <w:rsid w:val="00532949"/>
    <w:rsid w:val="00541546"/>
    <w:rsid w:val="005440DC"/>
    <w:rsid w:val="00550147"/>
    <w:rsid w:val="00552BA0"/>
    <w:rsid w:val="005714DC"/>
    <w:rsid w:val="0057551B"/>
    <w:rsid w:val="00575C24"/>
    <w:rsid w:val="00576B6C"/>
    <w:rsid w:val="00586EF0"/>
    <w:rsid w:val="00594C9C"/>
    <w:rsid w:val="005A3B68"/>
    <w:rsid w:val="005A543C"/>
    <w:rsid w:val="005A5DC4"/>
    <w:rsid w:val="005B0329"/>
    <w:rsid w:val="005C6C98"/>
    <w:rsid w:val="005D6753"/>
    <w:rsid w:val="005E49E5"/>
    <w:rsid w:val="005E7018"/>
    <w:rsid w:val="005F4A13"/>
    <w:rsid w:val="00601690"/>
    <w:rsid w:val="0060742F"/>
    <w:rsid w:val="0061214F"/>
    <w:rsid w:val="00626CCE"/>
    <w:rsid w:val="00631CFF"/>
    <w:rsid w:val="0063621C"/>
    <w:rsid w:val="00637B80"/>
    <w:rsid w:val="00645BF7"/>
    <w:rsid w:val="0064705F"/>
    <w:rsid w:val="00657915"/>
    <w:rsid w:val="00686527"/>
    <w:rsid w:val="00690686"/>
    <w:rsid w:val="00696468"/>
    <w:rsid w:val="0069727E"/>
    <w:rsid w:val="006A62AB"/>
    <w:rsid w:val="006C1BF4"/>
    <w:rsid w:val="006C6AFC"/>
    <w:rsid w:val="006C6D36"/>
    <w:rsid w:val="006E5CB1"/>
    <w:rsid w:val="006F0AC1"/>
    <w:rsid w:val="006F1E41"/>
    <w:rsid w:val="007020FE"/>
    <w:rsid w:val="007052C2"/>
    <w:rsid w:val="007134DB"/>
    <w:rsid w:val="00716291"/>
    <w:rsid w:val="007167A9"/>
    <w:rsid w:val="00720A30"/>
    <w:rsid w:val="0072104F"/>
    <w:rsid w:val="0072298B"/>
    <w:rsid w:val="00725A71"/>
    <w:rsid w:val="00731294"/>
    <w:rsid w:val="00736B00"/>
    <w:rsid w:val="0074501A"/>
    <w:rsid w:val="00767256"/>
    <w:rsid w:val="00770936"/>
    <w:rsid w:val="00771D8A"/>
    <w:rsid w:val="00794D9E"/>
    <w:rsid w:val="007A1DBA"/>
    <w:rsid w:val="007A2880"/>
    <w:rsid w:val="007D0068"/>
    <w:rsid w:val="007D1C70"/>
    <w:rsid w:val="007D1FC5"/>
    <w:rsid w:val="007D504A"/>
    <w:rsid w:val="007D5E0E"/>
    <w:rsid w:val="007E257E"/>
    <w:rsid w:val="00805C99"/>
    <w:rsid w:val="00805FD2"/>
    <w:rsid w:val="008076E0"/>
    <w:rsid w:val="0081152F"/>
    <w:rsid w:val="00813709"/>
    <w:rsid w:val="00840B0F"/>
    <w:rsid w:val="008463C0"/>
    <w:rsid w:val="008568CC"/>
    <w:rsid w:val="008573CA"/>
    <w:rsid w:val="008702C7"/>
    <w:rsid w:val="00871433"/>
    <w:rsid w:val="00890EC3"/>
    <w:rsid w:val="00892483"/>
    <w:rsid w:val="008B3C7F"/>
    <w:rsid w:val="008B5646"/>
    <w:rsid w:val="008C6CE4"/>
    <w:rsid w:val="008D6D65"/>
    <w:rsid w:val="008E221A"/>
    <w:rsid w:val="008E781E"/>
    <w:rsid w:val="009006BD"/>
    <w:rsid w:val="00925EE8"/>
    <w:rsid w:val="00950592"/>
    <w:rsid w:val="00974082"/>
    <w:rsid w:val="009833DA"/>
    <w:rsid w:val="00987698"/>
    <w:rsid w:val="00997BA5"/>
    <w:rsid w:val="009C13FE"/>
    <w:rsid w:val="009C4443"/>
    <w:rsid w:val="009C62DB"/>
    <w:rsid w:val="009F0D4A"/>
    <w:rsid w:val="009F3D45"/>
    <w:rsid w:val="00A06D83"/>
    <w:rsid w:val="00A21BC6"/>
    <w:rsid w:val="00A2699F"/>
    <w:rsid w:val="00A2716C"/>
    <w:rsid w:val="00A31D89"/>
    <w:rsid w:val="00A33CAC"/>
    <w:rsid w:val="00A3697C"/>
    <w:rsid w:val="00A4056D"/>
    <w:rsid w:val="00A40A45"/>
    <w:rsid w:val="00A50C70"/>
    <w:rsid w:val="00A50E46"/>
    <w:rsid w:val="00A5311F"/>
    <w:rsid w:val="00A6266D"/>
    <w:rsid w:val="00A70201"/>
    <w:rsid w:val="00A73DD8"/>
    <w:rsid w:val="00A97A29"/>
    <w:rsid w:val="00AC450C"/>
    <w:rsid w:val="00AD1C26"/>
    <w:rsid w:val="00AD3A8B"/>
    <w:rsid w:val="00AD5F9B"/>
    <w:rsid w:val="00AD753E"/>
    <w:rsid w:val="00AE676F"/>
    <w:rsid w:val="00AE6CD5"/>
    <w:rsid w:val="00AF3378"/>
    <w:rsid w:val="00AF4028"/>
    <w:rsid w:val="00B005AA"/>
    <w:rsid w:val="00B006E6"/>
    <w:rsid w:val="00B12AEC"/>
    <w:rsid w:val="00B13410"/>
    <w:rsid w:val="00B145DB"/>
    <w:rsid w:val="00B4250D"/>
    <w:rsid w:val="00B44447"/>
    <w:rsid w:val="00B45949"/>
    <w:rsid w:val="00B53386"/>
    <w:rsid w:val="00B80779"/>
    <w:rsid w:val="00B9341F"/>
    <w:rsid w:val="00B938F6"/>
    <w:rsid w:val="00BA5525"/>
    <w:rsid w:val="00BB6B88"/>
    <w:rsid w:val="00BC62F1"/>
    <w:rsid w:val="00BD1866"/>
    <w:rsid w:val="00BD2187"/>
    <w:rsid w:val="00BD49FF"/>
    <w:rsid w:val="00BE131D"/>
    <w:rsid w:val="00C028BE"/>
    <w:rsid w:val="00C040A2"/>
    <w:rsid w:val="00C23D09"/>
    <w:rsid w:val="00C37805"/>
    <w:rsid w:val="00C378A5"/>
    <w:rsid w:val="00C411CA"/>
    <w:rsid w:val="00C44660"/>
    <w:rsid w:val="00C604B3"/>
    <w:rsid w:val="00C66315"/>
    <w:rsid w:val="00C7763D"/>
    <w:rsid w:val="00C80C35"/>
    <w:rsid w:val="00C818B2"/>
    <w:rsid w:val="00C830C6"/>
    <w:rsid w:val="00CA12A8"/>
    <w:rsid w:val="00CA7B7E"/>
    <w:rsid w:val="00CB54F8"/>
    <w:rsid w:val="00CB6927"/>
    <w:rsid w:val="00CC237F"/>
    <w:rsid w:val="00CD4DC2"/>
    <w:rsid w:val="00CF633D"/>
    <w:rsid w:val="00D0230E"/>
    <w:rsid w:val="00D12143"/>
    <w:rsid w:val="00D246B9"/>
    <w:rsid w:val="00D256CA"/>
    <w:rsid w:val="00D32D4A"/>
    <w:rsid w:val="00D42431"/>
    <w:rsid w:val="00D52E07"/>
    <w:rsid w:val="00D55A58"/>
    <w:rsid w:val="00D853B9"/>
    <w:rsid w:val="00D9133B"/>
    <w:rsid w:val="00DD1B58"/>
    <w:rsid w:val="00DD25C6"/>
    <w:rsid w:val="00DD5BD2"/>
    <w:rsid w:val="00DD6BBE"/>
    <w:rsid w:val="00DF2038"/>
    <w:rsid w:val="00DF7856"/>
    <w:rsid w:val="00E01F68"/>
    <w:rsid w:val="00E431FD"/>
    <w:rsid w:val="00E45219"/>
    <w:rsid w:val="00E464CC"/>
    <w:rsid w:val="00E5218E"/>
    <w:rsid w:val="00E567CB"/>
    <w:rsid w:val="00E74077"/>
    <w:rsid w:val="00EA073F"/>
    <w:rsid w:val="00EA21F0"/>
    <w:rsid w:val="00EA744D"/>
    <w:rsid w:val="00EB3D76"/>
    <w:rsid w:val="00EB66E0"/>
    <w:rsid w:val="00ED50D3"/>
    <w:rsid w:val="00EE19CF"/>
    <w:rsid w:val="00F14968"/>
    <w:rsid w:val="00F15A26"/>
    <w:rsid w:val="00F26B05"/>
    <w:rsid w:val="00F523B9"/>
    <w:rsid w:val="00F53731"/>
    <w:rsid w:val="00F61C0A"/>
    <w:rsid w:val="00F873BA"/>
    <w:rsid w:val="00F96A2A"/>
    <w:rsid w:val="00FA7FE2"/>
    <w:rsid w:val="00FB4ABB"/>
    <w:rsid w:val="00FC127A"/>
    <w:rsid w:val="00FC26EE"/>
    <w:rsid w:val="00FC32A0"/>
    <w:rsid w:val="00FD02EA"/>
    <w:rsid w:val="00FD3896"/>
    <w:rsid w:val="00FE0A7A"/>
    <w:rsid w:val="00FF19D9"/>
    <w:rsid w:val="00FF3E3F"/>
    <w:rsid w:val="00FF4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5C16"/>
  <w15:docId w15:val="{E34FD826-823F-44A3-8811-89E89B12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D76"/>
    <w:pPr>
      <w:ind w:left="720"/>
      <w:contextualSpacing/>
    </w:pPr>
  </w:style>
  <w:style w:type="paragraph" w:styleId="NoSpacing">
    <w:name w:val="No Spacing"/>
    <w:uiPriority w:val="1"/>
    <w:qFormat/>
    <w:rsid w:val="003734BE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311B0F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038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038"/>
    <w:rPr>
      <w:b/>
      <w:bCs/>
      <w:i/>
      <w:iCs/>
      <w:color w:val="DDDDD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F203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203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37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805"/>
  </w:style>
  <w:style w:type="paragraph" w:styleId="Footer">
    <w:name w:val="footer"/>
    <w:basedOn w:val="Normal"/>
    <w:link w:val="FooterChar"/>
    <w:uiPriority w:val="99"/>
    <w:unhideWhenUsed/>
    <w:rsid w:val="00C37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805"/>
  </w:style>
  <w:style w:type="character" w:customStyle="1" w:styleId="longtext">
    <w:name w:val="long_text"/>
    <w:basedOn w:val="DefaultParagraphFont"/>
    <w:rsid w:val="00601690"/>
  </w:style>
  <w:style w:type="paragraph" w:styleId="BalloonText">
    <w:name w:val="Balloon Text"/>
    <w:basedOn w:val="Normal"/>
    <w:link w:val="BalloonTextChar"/>
    <w:uiPriority w:val="99"/>
    <w:semiHidden/>
    <w:unhideWhenUsed/>
    <w:rsid w:val="003D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2716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1D72-4F1F-4A49-AF0A-D5145F2E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shimaa ramadan</dc:creator>
  <cp:lastModifiedBy>Peter Fekry [Pharma]</cp:lastModifiedBy>
  <cp:revision>135</cp:revision>
  <cp:lastPrinted>2023-03-26T11:51:00Z</cp:lastPrinted>
  <dcterms:created xsi:type="dcterms:W3CDTF">2011-09-04T14:37:00Z</dcterms:created>
  <dcterms:modified xsi:type="dcterms:W3CDTF">2023-03-27T06:53:00Z</dcterms:modified>
</cp:coreProperties>
</file>