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35E0" w14:textId="77777777" w:rsidR="00F66E97" w:rsidRDefault="00F66E97" w:rsidP="00F66E97">
      <w:pPr>
        <w:spacing w:line="10" w:lineRule="exact"/>
        <w:rPr>
          <w:rFonts w:ascii="Times New Roman" w:eastAsia="Times New Roman" w:hAnsi="Times New Roman"/>
        </w:rPr>
      </w:pPr>
    </w:p>
    <w:p w14:paraId="5EEAB85A" w14:textId="7F4E949D" w:rsidR="00F66E97" w:rsidRPr="006438F5" w:rsidRDefault="006438F5" w:rsidP="006438F5">
      <w:pPr>
        <w:pStyle w:val="NoSpacing"/>
        <w:jc w:val="center"/>
        <w:rPr>
          <w:rFonts w:asciiTheme="majorBidi" w:hAnsiTheme="majorBidi" w:cstheme="majorBidi"/>
          <w:sz w:val="32"/>
          <w:szCs w:val="32"/>
        </w:rPr>
      </w:pPr>
      <w:r>
        <w:rPr>
          <w:rFonts w:asciiTheme="majorBidi" w:hAnsiTheme="majorBidi" w:cstheme="majorBidi"/>
          <w:sz w:val="24"/>
          <w:szCs w:val="24"/>
        </w:rPr>
        <w:t xml:space="preserve">                                              </w:t>
      </w:r>
      <w:proofErr w:type="spellStart"/>
      <w:r w:rsidR="00F66E97" w:rsidRPr="006438F5">
        <w:rPr>
          <w:rFonts w:asciiTheme="majorBidi" w:hAnsiTheme="majorBidi" w:cstheme="majorBidi"/>
          <w:sz w:val="32"/>
          <w:szCs w:val="32"/>
        </w:rPr>
        <w:t>Chicktetra</w:t>
      </w:r>
      <w:proofErr w:type="spellEnd"/>
    </w:p>
    <w:p w14:paraId="6DAF36C6" w14:textId="77777777" w:rsidR="00F66E97" w:rsidRPr="006438F5" w:rsidRDefault="00F66E97" w:rsidP="006438F5">
      <w:pPr>
        <w:pStyle w:val="NoSpacing"/>
        <w:rPr>
          <w:rFonts w:asciiTheme="majorBidi" w:hAnsiTheme="majorBidi" w:cstheme="majorBidi"/>
          <w:sz w:val="32"/>
          <w:szCs w:val="32"/>
        </w:rPr>
        <w:sectPr w:rsidR="00F66E97" w:rsidRPr="006438F5" w:rsidSect="00F66E97">
          <w:pgSz w:w="11920" w:h="16840"/>
          <w:pgMar w:top="641" w:right="740" w:bottom="244" w:left="340" w:header="0" w:footer="0" w:gutter="0"/>
          <w:cols w:num="2" w:space="0" w:equalWidth="0">
            <w:col w:w="4160" w:space="720"/>
            <w:col w:w="5960"/>
          </w:cols>
          <w:docGrid w:linePitch="360"/>
        </w:sectPr>
      </w:pPr>
    </w:p>
    <w:p w14:paraId="57A2CEA1" w14:textId="77777777" w:rsidR="006438F5" w:rsidRPr="006438F5" w:rsidRDefault="006438F5" w:rsidP="006438F5">
      <w:pPr>
        <w:pStyle w:val="NoSpacing"/>
        <w:rPr>
          <w:rFonts w:asciiTheme="majorBidi" w:hAnsiTheme="majorBidi" w:cstheme="majorBidi"/>
          <w:sz w:val="32"/>
          <w:szCs w:val="32"/>
        </w:rPr>
      </w:pPr>
    </w:p>
    <w:p w14:paraId="1133BB6B" w14:textId="1BDDE5E9" w:rsidR="00F66E97" w:rsidRPr="006438F5" w:rsidRDefault="00F66E97" w:rsidP="006438F5">
      <w:pPr>
        <w:pStyle w:val="NoSpacing"/>
        <w:jc w:val="center"/>
        <w:rPr>
          <w:rFonts w:asciiTheme="majorBidi" w:hAnsiTheme="majorBidi" w:cstheme="majorBidi"/>
          <w:sz w:val="32"/>
          <w:szCs w:val="32"/>
        </w:rPr>
      </w:pPr>
      <w:r w:rsidRPr="006438F5">
        <w:rPr>
          <w:rFonts w:asciiTheme="majorBidi" w:hAnsiTheme="majorBidi" w:cstheme="majorBidi"/>
          <w:sz w:val="32"/>
          <w:szCs w:val="32"/>
        </w:rPr>
        <w:t>(W.S.P)</w:t>
      </w:r>
    </w:p>
    <w:p w14:paraId="2AC9D2F1" w14:textId="393F99AE" w:rsidR="006438F5" w:rsidRPr="006438F5" w:rsidRDefault="006438F5" w:rsidP="006438F5">
      <w:pPr>
        <w:pStyle w:val="NoSpacing"/>
        <w:jc w:val="center"/>
        <w:rPr>
          <w:rFonts w:asciiTheme="majorBidi" w:hAnsiTheme="majorBidi" w:cstheme="majorBidi"/>
          <w:sz w:val="32"/>
          <w:szCs w:val="32"/>
        </w:rPr>
      </w:pPr>
      <w:r w:rsidRPr="006438F5">
        <w:rPr>
          <w:rFonts w:asciiTheme="majorBidi" w:hAnsiTheme="majorBidi" w:cstheme="majorBidi"/>
          <w:sz w:val="32"/>
          <w:szCs w:val="32"/>
        </w:rPr>
        <w:t>For Vet Use Only</w:t>
      </w:r>
    </w:p>
    <w:p w14:paraId="08A9A2A9" w14:textId="77777777" w:rsidR="00F66E97" w:rsidRPr="006438F5" w:rsidRDefault="00F66E97" w:rsidP="006438F5">
      <w:pPr>
        <w:pStyle w:val="NoSpacing"/>
        <w:rPr>
          <w:rFonts w:asciiTheme="majorBidi" w:hAnsiTheme="majorBidi" w:cstheme="majorBidi"/>
          <w:sz w:val="24"/>
          <w:szCs w:val="24"/>
        </w:rPr>
      </w:pPr>
    </w:p>
    <w:p w14:paraId="0072A4FE" w14:textId="77777777" w:rsidR="00F66E97" w:rsidRPr="00925F4D" w:rsidRDefault="00F66E97" w:rsidP="006438F5">
      <w:pPr>
        <w:pStyle w:val="NoSpacing"/>
        <w:rPr>
          <w:rFonts w:asciiTheme="majorBidi" w:hAnsiTheme="majorBidi" w:cstheme="majorBidi"/>
          <w:i/>
          <w:iCs/>
          <w:sz w:val="24"/>
          <w:szCs w:val="24"/>
        </w:rPr>
      </w:pPr>
      <w:r w:rsidRPr="00925F4D">
        <w:rPr>
          <w:rFonts w:asciiTheme="majorBidi" w:hAnsiTheme="majorBidi" w:cstheme="majorBidi"/>
          <w:i/>
          <w:iCs/>
          <w:sz w:val="24"/>
          <w:szCs w:val="24"/>
        </w:rPr>
        <w:t>Composition:</w:t>
      </w:r>
    </w:p>
    <w:p w14:paraId="3EEA8803" w14:textId="489D266C"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Each 1 g</w:t>
      </w:r>
      <w:r w:rsidR="006438F5" w:rsidRPr="006438F5">
        <w:rPr>
          <w:rFonts w:asciiTheme="majorBidi" w:hAnsiTheme="majorBidi" w:cstheme="majorBidi"/>
          <w:sz w:val="24"/>
          <w:szCs w:val="24"/>
        </w:rPr>
        <w:t>m</w:t>
      </w:r>
      <w:r w:rsidRPr="006438F5">
        <w:rPr>
          <w:rFonts w:asciiTheme="majorBidi" w:hAnsiTheme="majorBidi" w:cstheme="majorBidi"/>
          <w:sz w:val="24"/>
          <w:szCs w:val="24"/>
        </w:rPr>
        <w:t xml:space="preserve"> </w:t>
      </w:r>
      <w:proofErr w:type="gramStart"/>
      <w:r w:rsidRPr="006438F5">
        <w:rPr>
          <w:rFonts w:asciiTheme="majorBidi" w:hAnsiTheme="majorBidi" w:cstheme="majorBidi"/>
          <w:sz w:val="24"/>
          <w:szCs w:val="24"/>
        </w:rPr>
        <w:t>contains :</w:t>
      </w:r>
      <w:proofErr w:type="gramEnd"/>
    </w:p>
    <w:tbl>
      <w:tblPr>
        <w:tblW w:w="0" w:type="auto"/>
        <w:tblLayout w:type="fixed"/>
        <w:tblCellMar>
          <w:left w:w="0" w:type="dxa"/>
          <w:right w:w="0" w:type="dxa"/>
        </w:tblCellMar>
        <w:tblLook w:val="0000" w:firstRow="0" w:lastRow="0" w:firstColumn="0" w:lastColumn="0" w:noHBand="0" w:noVBand="0"/>
      </w:tblPr>
      <w:tblGrid>
        <w:gridCol w:w="2660"/>
        <w:gridCol w:w="1440"/>
      </w:tblGrid>
      <w:tr w:rsidR="00F66E97" w:rsidRPr="006438F5" w14:paraId="589AB5E3" w14:textId="77777777" w:rsidTr="006438F5">
        <w:trPr>
          <w:trHeight w:val="253"/>
        </w:trPr>
        <w:tc>
          <w:tcPr>
            <w:tcW w:w="2660" w:type="dxa"/>
            <w:shd w:val="clear" w:color="auto" w:fill="auto"/>
            <w:vAlign w:val="bottom"/>
          </w:tcPr>
          <w:p w14:paraId="46709EE6"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 xml:space="preserve">Oxytetracycline </w:t>
            </w:r>
            <w:proofErr w:type="spellStart"/>
            <w:r w:rsidRPr="006438F5">
              <w:rPr>
                <w:rFonts w:asciiTheme="majorBidi" w:hAnsiTheme="majorBidi" w:cstheme="majorBidi"/>
                <w:sz w:val="24"/>
                <w:szCs w:val="24"/>
              </w:rPr>
              <w:t>Hcl</w:t>
            </w:r>
            <w:proofErr w:type="spellEnd"/>
          </w:p>
        </w:tc>
        <w:tc>
          <w:tcPr>
            <w:tcW w:w="1440" w:type="dxa"/>
            <w:shd w:val="clear" w:color="auto" w:fill="auto"/>
            <w:vAlign w:val="bottom"/>
          </w:tcPr>
          <w:p w14:paraId="698CC627" w14:textId="08A1F5A2" w:rsidR="00F66E97" w:rsidRPr="006438F5" w:rsidRDefault="006438F5" w:rsidP="006438F5">
            <w:pPr>
              <w:pStyle w:val="NoSpacing"/>
              <w:rPr>
                <w:rFonts w:asciiTheme="majorBidi" w:hAnsiTheme="majorBidi" w:cstheme="majorBidi"/>
                <w:w w:val="81"/>
                <w:sz w:val="24"/>
                <w:szCs w:val="24"/>
              </w:rPr>
            </w:pPr>
            <w:r w:rsidRPr="006438F5">
              <w:rPr>
                <w:rFonts w:asciiTheme="majorBidi" w:hAnsiTheme="majorBidi" w:cstheme="majorBidi"/>
                <w:w w:val="81"/>
                <w:sz w:val="24"/>
                <w:szCs w:val="24"/>
              </w:rPr>
              <w:t xml:space="preserve">757 mg </w:t>
            </w:r>
          </w:p>
        </w:tc>
      </w:tr>
    </w:tbl>
    <w:p w14:paraId="424098A3"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(eq. to oxytetracycline base 701.44 mg).</w:t>
      </w:r>
    </w:p>
    <w:p w14:paraId="432C7085" w14:textId="77777777" w:rsidR="00F66E97" w:rsidRPr="006438F5" w:rsidRDefault="00F66E97" w:rsidP="006438F5">
      <w:pPr>
        <w:pStyle w:val="NoSpacing"/>
        <w:rPr>
          <w:rFonts w:asciiTheme="majorBidi" w:hAnsiTheme="majorBidi" w:cstheme="majorBidi"/>
          <w:sz w:val="24"/>
          <w:szCs w:val="24"/>
        </w:rPr>
      </w:pPr>
    </w:p>
    <w:p w14:paraId="6DA76613" w14:textId="37DBEDB1" w:rsidR="00F66E97" w:rsidRPr="00925F4D" w:rsidRDefault="00F66E97" w:rsidP="006438F5">
      <w:pPr>
        <w:pStyle w:val="NoSpacing"/>
        <w:rPr>
          <w:rFonts w:asciiTheme="majorBidi" w:hAnsiTheme="majorBidi" w:cstheme="majorBidi"/>
          <w:i/>
          <w:iCs/>
          <w:sz w:val="24"/>
          <w:szCs w:val="24"/>
        </w:rPr>
      </w:pPr>
      <w:r w:rsidRPr="00925F4D">
        <w:rPr>
          <w:rFonts w:asciiTheme="majorBidi" w:hAnsiTheme="majorBidi" w:cstheme="majorBidi"/>
          <w:i/>
          <w:iCs/>
          <w:sz w:val="24"/>
          <w:szCs w:val="24"/>
        </w:rPr>
        <w:t>Properties:</w:t>
      </w:r>
    </w:p>
    <w:p w14:paraId="4A03DF89"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Oxytetracycline is a tetracycline </w:t>
      </w:r>
      <w:proofErr w:type="spellStart"/>
      <w:r w:rsidRPr="006438F5">
        <w:rPr>
          <w:rFonts w:asciiTheme="majorBidi" w:hAnsiTheme="majorBidi" w:cstheme="majorBidi"/>
          <w:sz w:val="24"/>
          <w:szCs w:val="24"/>
        </w:rPr>
        <w:t>bacterlostatic</w:t>
      </w:r>
      <w:proofErr w:type="spellEnd"/>
      <w:r w:rsidRPr="006438F5">
        <w:rPr>
          <w:rFonts w:asciiTheme="majorBidi" w:hAnsiTheme="majorBidi" w:cstheme="majorBidi"/>
          <w:sz w:val="24"/>
          <w:szCs w:val="24"/>
        </w:rPr>
        <w:t xml:space="preserve"> antibiotic. It inhibits protein synthesis</w:t>
      </w:r>
      <w:r w:rsidRPr="006438F5">
        <w:rPr>
          <w:rFonts w:asciiTheme="majorBidi" w:eastAsia="Arial" w:hAnsiTheme="majorBidi" w:cstheme="majorBidi"/>
          <w:sz w:val="24"/>
          <w:szCs w:val="24"/>
        </w:rPr>
        <w:t xml:space="preserve"> by</w:t>
      </w:r>
      <w:r w:rsidRPr="006438F5">
        <w:rPr>
          <w:rFonts w:asciiTheme="majorBidi" w:hAnsiTheme="majorBidi" w:cstheme="majorBidi"/>
          <w:sz w:val="24"/>
          <w:szCs w:val="24"/>
        </w:rPr>
        <w:t xml:space="preserve"> binding to 30S subunit of the bacterial ribosome. It has a broad spectrum effect includes gram positive bacteria </w:t>
      </w:r>
      <w:r w:rsidRPr="006438F5">
        <w:rPr>
          <w:rFonts w:asciiTheme="majorBidi" w:hAnsiTheme="majorBidi" w:cstheme="majorBidi"/>
          <w:i/>
          <w:sz w:val="24"/>
          <w:szCs w:val="24"/>
        </w:rPr>
        <w:t xml:space="preserve">(Bacillus spp., </w:t>
      </w:r>
      <w:proofErr w:type="spellStart"/>
      <w:r w:rsidRPr="006438F5">
        <w:rPr>
          <w:rFonts w:asciiTheme="majorBidi" w:hAnsiTheme="majorBidi" w:cstheme="majorBidi"/>
          <w:i/>
          <w:sz w:val="24"/>
          <w:szCs w:val="24"/>
        </w:rPr>
        <w:t>Clostridiumspp</w:t>
      </w:r>
      <w:proofErr w:type="spellEnd"/>
      <w:r w:rsidRPr="006438F5">
        <w:rPr>
          <w:rFonts w:asciiTheme="majorBidi" w:hAnsiTheme="majorBidi" w:cstheme="majorBidi"/>
          <w:i/>
          <w:sz w:val="24"/>
          <w:szCs w:val="24"/>
        </w:rPr>
        <w:t>.,</w:t>
      </w:r>
      <w:r w:rsidRPr="006438F5">
        <w:rPr>
          <w:rFonts w:asciiTheme="majorBidi" w:hAnsiTheme="majorBidi" w:cstheme="majorBidi"/>
          <w:sz w:val="24"/>
          <w:szCs w:val="24"/>
        </w:rPr>
        <w:t xml:space="preserve"> and </w:t>
      </w:r>
      <w:proofErr w:type="spellStart"/>
      <w:r w:rsidRPr="006438F5">
        <w:rPr>
          <w:rFonts w:asciiTheme="majorBidi" w:hAnsiTheme="majorBidi" w:cstheme="majorBidi"/>
          <w:i/>
          <w:sz w:val="24"/>
          <w:szCs w:val="24"/>
        </w:rPr>
        <w:t>Siaureus</w:t>
      </w:r>
      <w:proofErr w:type="spellEnd"/>
      <w:r w:rsidRPr="006438F5">
        <w:rPr>
          <w:rFonts w:asciiTheme="majorBidi" w:hAnsiTheme="majorBidi" w:cstheme="majorBidi"/>
          <w:i/>
          <w:sz w:val="24"/>
          <w:szCs w:val="24"/>
        </w:rPr>
        <w:t>),</w:t>
      </w:r>
      <w:r w:rsidRPr="006438F5">
        <w:rPr>
          <w:rFonts w:asciiTheme="majorBidi" w:hAnsiTheme="majorBidi" w:cstheme="majorBidi"/>
          <w:sz w:val="24"/>
          <w:szCs w:val="24"/>
        </w:rPr>
        <w:t xml:space="preserve"> gram negative bacteria </w:t>
      </w:r>
      <w:r w:rsidRPr="006438F5">
        <w:rPr>
          <w:rFonts w:asciiTheme="majorBidi" w:hAnsiTheme="majorBidi" w:cstheme="majorBidi"/>
          <w:i/>
          <w:sz w:val="24"/>
          <w:szCs w:val="24"/>
        </w:rPr>
        <w:t>(</w:t>
      </w:r>
      <w:proofErr w:type="spellStart"/>
      <w:r w:rsidRPr="006438F5">
        <w:rPr>
          <w:rFonts w:asciiTheme="majorBidi" w:hAnsiTheme="majorBidi" w:cstheme="majorBidi"/>
          <w:i/>
          <w:sz w:val="24"/>
          <w:szCs w:val="24"/>
        </w:rPr>
        <w:t>Haemophilus</w:t>
      </w:r>
      <w:proofErr w:type="spellEnd"/>
      <w:r w:rsidRPr="006438F5">
        <w:rPr>
          <w:rFonts w:asciiTheme="majorBidi" w:hAnsiTheme="majorBidi" w:cstheme="majorBidi"/>
          <w:i/>
          <w:sz w:val="24"/>
          <w:szCs w:val="24"/>
        </w:rPr>
        <w:t xml:space="preserve"> spp., </w:t>
      </w:r>
      <w:proofErr w:type="spellStart"/>
      <w:r w:rsidRPr="006438F5">
        <w:rPr>
          <w:rFonts w:asciiTheme="majorBidi" w:hAnsiTheme="majorBidi" w:cstheme="majorBidi"/>
          <w:i/>
          <w:sz w:val="24"/>
          <w:szCs w:val="24"/>
        </w:rPr>
        <w:t>Pasteurel</w:t>
      </w:r>
      <w:proofErr w:type="spellEnd"/>
      <w:r w:rsidRPr="006438F5">
        <w:rPr>
          <w:rFonts w:asciiTheme="majorBidi" w:hAnsiTheme="majorBidi" w:cstheme="majorBidi"/>
          <w:i/>
          <w:sz w:val="24"/>
          <w:szCs w:val="24"/>
        </w:rPr>
        <w:t xml:space="preserve">/a spp., </w:t>
      </w:r>
      <w:proofErr w:type="spellStart"/>
      <w:r w:rsidRPr="006438F5">
        <w:rPr>
          <w:rFonts w:asciiTheme="majorBidi" w:hAnsiTheme="majorBidi" w:cstheme="majorBidi"/>
          <w:i/>
          <w:sz w:val="24"/>
          <w:szCs w:val="24"/>
        </w:rPr>
        <w:t>Pseudotnonas</w:t>
      </w:r>
      <w:proofErr w:type="spellEnd"/>
      <w:r w:rsidRPr="006438F5">
        <w:rPr>
          <w:rFonts w:asciiTheme="majorBidi" w:hAnsiTheme="majorBidi" w:cstheme="majorBidi"/>
          <w:i/>
          <w:sz w:val="24"/>
          <w:szCs w:val="24"/>
        </w:rPr>
        <w:t xml:space="preserve"> spp., </w:t>
      </w:r>
      <w:proofErr w:type="gramStart"/>
      <w:r w:rsidRPr="006438F5">
        <w:rPr>
          <w:rFonts w:asciiTheme="majorBidi" w:hAnsiTheme="majorBidi" w:cstheme="majorBidi"/>
          <w:i/>
          <w:sz w:val="24"/>
          <w:szCs w:val="24"/>
        </w:rPr>
        <w:t>E.coli</w:t>
      </w:r>
      <w:proofErr w:type="gramEnd"/>
      <w:r w:rsidRPr="006438F5">
        <w:rPr>
          <w:rFonts w:asciiTheme="majorBidi" w:hAnsiTheme="majorBidi" w:cstheme="majorBidi"/>
          <w:i/>
          <w:sz w:val="24"/>
          <w:szCs w:val="24"/>
        </w:rPr>
        <w:t>, Salmonella spp., Enterobacter spp.)</w:t>
      </w:r>
      <w:r w:rsidRPr="006438F5">
        <w:rPr>
          <w:rFonts w:asciiTheme="majorBidi" w:hAnsiTheme="majorBidi" w:cstheme="majorBidi"/>
          <w:sz w:val="24"/>
          <w:szCs w:val="24"/>
        </w:rPr>
        <w:t xml:space="preserve"> and </w:t>
      </w:r>
      <w:r w:rsidRPr="006438F5">
        <w:rPr>
          <w:rFonts w:asciiTheme="majorBidi" w:hAnsiTheme="majorBidi" w:cstheme="majorBidi"/>
          <w:i/>
          <w:sz w:val="24"/>
          <w:szCs w:val="24"/>
        </w:rPr>
        <w:t>Mycoplasma spp.</w:t>
      </w:r>
    </w:p>
    <w:p w14:paraId="11A375B2" w14:textId="77777777" w:rsidR="00F66E97" w:rsidRPr="006438F5" w:rsidRDefault="00F66E97" w:rsidP="006438F5">
      <w:pPr>
        <w:pStyle w:val="NoSpacing"/>
        <w:rPr>
          <w:rFonts w:asciiTheme="majorBidi" w:hAnsiTheme="majorBidi" w:cstheme="majorBidi"/>
          <w:sz w:val="24"/>
          <w:szCs w:val="24"/>
        </w:rPr>
      </w:pPr>
    </w:p>
    <w:p w14:paraId="2380066E" w14:textId="0B3A5FE4" w:rsidR="00F66E97" w:rsidRPr="00925F4D" w:rsidRDefault="00F66E97" w:rsidP="006438F5">
      <w:pPr>
        <w:pStyle w:val="NoSpacing"/>
        <w:rPr>
          <w:rFonts w:asciiTheme="majorBidi" w:hAnsiTheme="majorBidi" w:cstheme="majorBidi"/>
          <w:i/>
          <w:iCs/>
          <w:sz w:val="24"/>
          <w:szCs w:val="24"/>
        </w:rPr>
      </w:pPr>
      <w:r w:rsidRPr="00925F4D">
        <w:rPr>
          <w:rFonts w:asciiTheme="majorBidi" w:hAnsiTheme="majorBidi" w:cstheme="majorBidi"/>
          <w:i/>
          <w:iCs/>
          <w:sz w:val="24"/>
          <w:szCs w:val="24"/>
        </w:rPr>
        <w:t>Target species:</w:t>
      </w:r>
    </w:p>
    <w:p w14:paraId="018380E2"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-Broiler chickens.</w:t>
      </w:r>
    </w:p>
    <w:p w14:paraId="2CF40631" w14:textId="77777777" w:rsidR="00F66E97" w:rsidRPr="006438F5" w:rsidRDefault="00F66E97" w:rsidP="006438F5">
      <w:pPr>
        <w:pStyle w:val="NoSpacing"/>
        <w:rPr>
          <w:rFonts w:asciiTheme="majorBidi" w:hAnsiTheme="majorBidi" w:cstheme="majorBidi"/>
          <w:sz w:val="24"/>
          <w:szCs w:val="24"/>
        </w:rPr>
      </w:pPr>
    </w:p>
    <w:p w14:paraId="5A0DCA32" w14:textId="597D7755" w:rsidR="00F66E97" w:rsidRPr="006438F5" w:rsidRDefault="00F66E97" w:rsidP="006438F5">
      <w:pPr>
        <w:pStyle w:val="NoSpacing"/>
        <w:rPr>
          <w:rFonts w:asciiTheme="majorBidi" w:hAnsiTheme="majorBidi" w:cstheme="majorBidi"/>
          <w:i/>
          <w:iCs/>
          <w:sz w:val="24"/>
          <w:szCs w:val="24"/>
        </w:rPr>
      </w:pPr>
      <w:r w:rsidRPr="006438F5">
        <w:rPr>
          <w:rFonts w:asciiTheme="majorBidi" w:hAnsiTheme="majorBidi" w:cstheme="majorBidi"/>
          <w:i/>
          <w:iCs/>
          <w:sz w:val="24"/>
          <w:szCs w:val="24"/>
        </w:rPr>
        <w:t>Indications:</w:t>
      </w:r>
    </w:p>
    <w:p w14:paraId="5E12D0D1"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Treatment of:</w:t>
      </w:r>
    </w:p>
    <w:p w14:paraId="12E1D29F"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-Arthritis associated with </w:t>
      </w:r>
      <w:proofErr w:type="spellStart"/>
      <w:r w:rsidRPr="006438F5">
        <w:rPr>
          <w:rFonts w:asciiTheme="majorBidi" w:hAnsiTheme="majorBidi" w:cstheme="majorBidi"/>
          <w:i/>
          <w:sz w:val="24"/>
          <w:szCs w:val="24"/>
        </w:rPr>
        <w:t>Siaureus</w:t>
      </w:r>
      <w:proofErr w:type="spellEnd"/>
      <w:r w:rsidRPr="006438F5">
        <w:rPr>
          <w:rFonts w:asciiTheme="majorBidi" w:hAnsiTheme="majorBidi" w:cstheme="majorBidi"/>
          <w:i/>
          <w:sz w:val="24"/>
          <w:szCs w:val="24"/>
        </w:rPr>
        <w:t>.</w:t>
      </w:r>
    </w:p>
    <w:p w14:paraId="7C59D86D"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-Chronic respiratory diseases (CRD) associated with </w:t>
      </w:r>
      <w:r w:rsidRPr="006438F5">
        <w:rPr>
          <w:rFonts w:asciiTheme="majorBidi" w:hAnsiTheme="majorBidi" w:cstheme="majorBidi"/>
          <w:i/>
          <w:sz w:val="24"/>
          <w:szCs w:val="24"/>
        </w:rPr>
        <w:t>Mycoplasma spp.</w:t>
      </w:r>
    </w:p>
    <w:p w14:paraId="1DD0D66B"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-Colibacillosis associated with </w:t>
      </w:r>
      <w:proofErr w:type="gramStart"/>
      <w:r w:rsidRPr="006438F5">
        <w:rPr>
          <w:rFonts w:asciiTheme="majorBidi" w:hAnsiTheme="majorBidi" w:cstheme="majorBidi"/>
          <w:i/>
          <w:sz w:val="24"/>
          <w:szCs w:val="24"/>
        </w:rPr>
        <w:t>E.coli</w:t>
      </w:r>
      <w:proofErr w:type="gramEnd"/>
      <w:r w:rsidRPr="006438F5">
        <w:rPr>
          <w:rFonts w:asciiTheme="majorBidi" w:hAnsiTheme="majorBidi" w:cstheme="majorBidi"/>
          <w:i/>
          <w:sz w:val="24"/>
          <w:szCs w:val="24"/>
        </w:rPr>
        <w:t>.</w:t>
      </w:r>
    </w:p>
    <w:p w14:paraId="6FBE946B"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-Fowl cholera associated with </w:t>
      </w:r>
      <w:proofErr w:type="spellStart"/>
      <w:proofErr w:type="gramStart"/>
      <w:r w:rsidRPr="006438F5">
        <w:rPr>
          <w:rFonts w:asciiTheme="majorBidi" w:hAnsiTheme="majorBidi" w:cstheme="majorBidi"/>
          <w:i/>
          <w:sz w:val="24"/>
          <w:szCs w:val="24"/>
        </w:rPr>
        <w:t>P.multocida</w:t>
      </w:r>
      <w:proofErr w:type="spellEnd"/>
      <w:proofErr w:type="gramEnd"/>
      <w:r w:rsidRPr="006438F5">
        <w:rPr>
          <w:rFonts w:asciiTheme="majorBidi" w:hAnsiTheme="majorBidi" w:cstheme="majorBidi"/>
          <w:i/>
          <w:sz w:val="24"/>
          <w:szCs w:val="24"/>
        </w:rPr>
        <w:t>.</w:t>
      </w:r>
    </w:p>
    <w:p w14:paraId="7D50CCFF" w14:textId="77777777"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 xml:space="preserve">-Fowl coryza associated with </w:t>
      </w:r>
      <w:proofErr w:type="spellStart"/>
      <w:r w:rsidRPr="006438F5">
        <w:rPr>
          <w:rFonts w:asciiTheme="majorBidi" w:hAnsiTheme="majorBidi" w:cstheme="majorBidi"/>
          <w:i/>
          <w:sz w:val="24"/>
          <w:szCs w:val="24"/>
        </w:rPr>
        <w:t>Hiparagallinarum</w:t>
      </w:r>
      <w:proofErr w:type="spellEnd"/>
      <w:r w:rsidRPr="006438F5">
        <w:rPr>
          <w:rFonts w:asciiTheme="majorBidi" w:hAnsiTheme="majorBidi" w:cstheme="majorBidi"/>
          <w:i/>
          <w:sz w:val="24"/>
          <w:szCs w:val="24"/>
        </w:rPr>
        <w:t>,</w:t>
      </w:r>
    </w:p>
    <w:p w14:paraId="5398EDB7" w14:textId="318CA589" w:rsidR="00F66E97" w:rsidRPr="00925F4D" w:rsidRDefault="00F66E97" w:rsidP="00925F4D">
      <w:pPr>
        <w:pStyle w:val="NoSpacing"/>
        <w:rPr>
          <w:rFonts w:asciiTheme="majorBidi" w:hAnsiTheme="majorBidi" w:cstheme="majorBidi"/>
          <w:i/>
          <w:sz w:val="24"/>
          <w:szCs w:val="24"/>
        </w:rPr>
      </w:pPr>
      <w:r w:rsidRPr="006438F5">
        <w:rPr>
          <w:rFonts w:asciiTheme="majorBidi" w:hAnsiTheme="majorBidi" w:cstheme="majorBidi"/>
          <w:sz w:val="24"/>
          <w:szCs w:val="24"/>
        </w:rPr>
        <w:t xml:space="preserve">-Gangrenous dermatitis associated with </w:t>
      </w:r>
      <w:proofErr w:type="spellStart"/>
      <w:r w:rsidRPr="006438F5">
        <w:rPr>
          <w:rFonts w:asciiTheme="majorBidi" w:hAnsiTheme="majorBidi" w:cstheme="majorBidi"/>
          <w:i/>
          <w:sz w:val="24"/>
          <w:szCs w:val="24"/>
        </w:rPr>
        <w:t>Clostridiuntspp</w:t>
      </w:r>
      <w:proofErr w:type="spellEnd"/>
      <w:r w:rsidRPr="006438F5">
        <w:rPr>
          <w:rFonts w:asciiTheme="majorBidi" w:hAnsiTheme="majorBidi" w:cstheme="majorBidi"/>
          <w:i/>
          <w:sz w:val="24"/>
          <w:szCs w:val="24"/>
        </w:rPr>
        <w:t>.</w:t>
      </w:r>
    </w:p>
    <w:p w14:paraId="3F2047ED" w14:textId="77777777" w:rsidR="00925F4D"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 xml:space="preserve">-Omphalitis associated with </w:t>
      </w:r>
      <w:r w:rsidRPr="006438F5">
        <w:rPr>
          <w:rFonts w:asciiTheme="majorBidi" w:hAnsiTheme="majorBidi" w:cstheme="majorBidi"/>
          <w:i/>
          <w:sz w:val="24"/>
          <w:szCs w:val="24"/>
        </w:rPr>
        <w:t>Pseudomonas spp.</w:t>
      </w:r>
      <w:r w:rsidRPr="006438F5">
        <w:rPr>
          <w:rFonts w:asciiTheme="majorBidi" w:hAnsiTheme="majorBidi" w:cstheme="majorBidi"/>
          <w:sz w:val="24"/>
          <w:szCs w:val="24"/>
        </w:rPr>
        <w:t xml:space="preserve"> and </w:t>
      </w:r>
      <w:proofErr w:type="spellStart"/>
      <w:proofErr w:type="gramStart"/>
      <w:r w:rsidRPr="006438F5">
        <w:rPr>
          <w:rFonts w:asciiTheme="majorBidi" w:hAnsiTheme="majorBidi" w:cstheme="majorBidi"/>
          <w:i/>
          <w:sz w:val="24"/>
          <w:szCs w:val="24"/>
        </w:rPr>
        <w:t>Enterobacterspp</w:t>
      </w:r>
      <w:proofErr w:type="spellEnd"/>
      <w:r w:rsidRPr="006438F5">
        <w:rPr>
          <w:rFonts w:asciiTheme="majorBidi" w:hAnsiTheme="majorBidi" w:cstheme="majorBidi"/>
          <w:i/>
          <w:sz w:val="24"/>
          <w:szCs w:val="24"/>
        </w:rPr>
        <w:t>;</w:t>
      </w:r>
      <w:proofErr w:type="gramEnd"/>
      <w:r w:rsidRPr="006438F5">
        <w:rPr>
          <w:rFonts w:asciiTheme="majorBidi" w:hAnsiTheme="majorBidi" w:cstheme="majorBidi"/>
          <w:sz w:val="24"/>
          <w:szCs w:val="24"/>
        </w:rPr>
        <w:t xml:space="preserve"> </w:t>
      </w:r>
    </w:p>
    <w:p w14:paraId="2CE4786C" w14:textId="086D0430" w:rsidR="00F66E97" w:rsidRPr="006438F5" w:rsidRDefault="00F66E97" w:rsidP="006438F5">
      <w:pPr>
        <w:pStyle w:val="NoSpacing"/>
        <w:rPr>
          <w:rFonts w:asciiTheme="majorBidi" w:hAnsiTheme="majorBidi" w:cstheme="majorBidi"/>
          <w:i/>
          <w:sz w:val="24"/>
          <w:szCs w:val="24"/>
        </w:rPr>
      </w:pPr>
      <w:r w:rsidRPr="006438F5">
        <w:rPr>
          <w:rFonts w:asciiTheme="majorBidi" w:hAnsiTheme="majorBidi" w:cstheme="majorBidi"/>
          <w:sz w:val="24"/>
          <w:szCs w:val="24"/>
        </w:rPr>
        <w:t>-</w:t>
      </w:r>
      <w:r w:rsidR="00925F4D" w:rsidRPr="006438F5">
        <w:rPr>
          <w:rFonts w:asciiTheme="majorBidi" w:hAnsiTheme="majorBidi" w:cstheme="majorBidi"/>
          <w:sz w:val="24"/>
          <w:szCs w:val="24"/>
        </w:rPr>
        <w:t>Salmonellosis</w:t>
      </w:r>
      <w:r w:rsidRPr="006438F5">
        <w:rPr>
          <w:rFonts w:asciiTheme="majorBidi" w:hAnsiTheme="majorBidi" w:cstheme="majorBidi"/>
          <w:sz w:val="24"/>
          <w:szCs w:val="24"/>
        </w:rPr>
        <w:t xml:space="preserve"> associated with </w:t>
      </w:r>
      <w:r w:rsidRPr="006438F5">
        <w:rPr>
          <w:rFonts w:asciiTheme="majorBidi" w:hAnsiTheme="majorBidi" w:cstheme="majorBidi"/>
          <w:i/>
          <w:sz w:val="24"/>
          <w:szCs w:val="24"/>
        </w:rPr>
        <w:t>Salmonella spp.</w:t>
      </w:r>
    </w:p>
    <w:p w14:paraId="53EC9323" w14:textId="77777777" w:rsidR="00F66E97" w:rsidRPr="006438F5" w:rsidRDefault="00F66E97" w:rsidP="006438F5">
      <w:pPr>
        <w:pStyle w:val="NoSpacing"/>
        <w:rPr>
          <w:rFonts w:asciiTheme="majorBidi" w:hAnsiTheme="majorBidi" w:cstheme="majorBidi"/>
          <w:sz w:val="24"/>
          <w:szCs w:val="24"/>
        </w:rPr>
      </w:pPr>
    </w:p>
    <w:p w14:paraId="5A8E1C21" w14:textId="59466A98" w:rsidR="00F66E97" w:rsidRPr="006438F5" w:rsidRDefault="00F66E97" w:rsidP="00925F4D">
      <w:pPr>
        <w:pStyle w:val="NoSpacing"/>
        <w:rPr>
          <w:rFonts w:asciiTheme="majorBidi" w:hAnsiTheme="majorBidi" w:cstheme="majorBidi"/>
          <w:sz w:val="24"/>
          <w:szCs w:val="24"/>
        </w:rPr>
      </w:pPr>
      <w:r w:rsidRPr="006438F5">
        <w:rPr>
          <w:rFonts w:asciiTheme="majorBidi" w:hAnsiTheme="majorBidi" w:cstheme="majorBidi"/>
          <w:sz w:val="24"/>
          <w:szCs w:val="24"/>
        </w:rPr>
        <w:t>Dosage</w:t>
      </w:r>
      <w:r w:rsidRPr="006438F5">
        <w:rPr>
          <w:rFonts w:asciiTheme="majorBidi" w:eastAsia="Arial" w:hAnsiTheme="majorBidi" w:cstheme="majorBidi"/>
          <w:sz w:val="24"/>
          <w:szCs w:val="24"/>
        </w:rPr>
        <w:t xml:space="preserve"> &amp;</w:t>
      </w:r>
      <w:r w:rsidRPr="006438F5">
        <w:rPr>
          <w:rFonts w:asciiTheme="majorBidi" w:hAnsiTheme="majorBidi" w:cstheme="majorBidi"/>
          <w:sz w:val="24"/>
          <w:szCs w:val="24"/>
        </w:rPr>
        <w:t xml:space="preserve"> Administration:</w:t>
      </w:r>
    </w:p>
    <w:p w14:paraId="18D9F342"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-Route of administration: Orally via drinking water.</w:t>
      </w:r>
    </w:p>
    <w:p w14:paraId="7C55F993" w14:textId="77777777" w:rsidR="00F66E97" w:rsidRPr="006438F5" w:rsidRDefault="00F66E97" w:rsidP="006438F5">
      <w:pPr>
        <w:pStyle w:val="NoSpacing"/>
        <w:rPr>
          <w:rFonts w:asciiTheme="majorBidi" w:hAnsiTheme="majorBidi" w:cstheme="majorBidi"/>
          <w:sz w:val="24"/>
          <w:szCs w:val="24"/>
        </w:rPr>
      </w:pPr>
    </w:p>
    <w:p w14:paraId="09546B00"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 xml:space="preserve">-For whole </w:t>
      </w:r>
      <w:proofErr w:type="gramStart"/>
      <w:r w:rsidRPr="006438F5">
        <w:rPr>
          <w:rFonts w:asciiTheme="majorBidi" w:hAnsiTheme="majorBidi" w:cstheme="majorBidi"/>
          <w:sz w:val="24"/>
          <w:szCs w:val="24"/>
        </w:rPr>
        <w:t>product :</w:t>
      </w:r>
      <w:proofErr w:type="gramEnd"/>
    </w:p>
    <w:p w14:paraId="06999660" w14:textId="1E35B5A5"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27</w:t>
      </w:r>
      <w:r w:rsidRPr="006438F5">
        <w:rPr>
          <w:rFonts w:asciiTheme="majorBidi" w:eastAsia="Arial" w:hAnsiTheme="majorBidi" w:cstheme="majorBidi"/>
          <w:sz w:val="24"/>
          <w:szCs w:val="24"/>
        </w:rPr>
        <w:t xml:space="preserve"> gm</w:t>
      </w:r>
      <w:r w:rsidRPr="006438F5">
        <w:rPr>
          <w:rFonts w:asciiTheme="majorBidi" w:hAnsiTheme="majorBidi" w:cstheme="majorBidi"/>
          <w:sz w:val="24"/>
          <w:szCs w:val="24"/>
        </w:rPr>
        <w:t xml:space="preserve"> of product</w:t>
      </w:r>
      <w:r w:rsidRPr="006438F5">
        <w:rPr>
          <w:rFonts w:asciiTheme="majorBidi" w:eastAsia="Arial" w:hAnsiTheme="majorBidi" w:cstheme="majorBidi"/>
          <w:sz w:val="24"/>
          <w:szCs w:val="24"/>
        </w:rPr>
        <w:t xml:space="preserve"> </w:t>
      </w:r>
      <w:r w:rsidR="00925F4D">
        <w:rPr>
          <w:rFonts w:asciiTheme="majorBidi" w:eastAsia="Arial" w:hAnsiTheme="majorBidi" w:cstheme="majorBidi"/>
          <w:i/>
          <w:sz w:val="24"/>
          <w:szCs w:val="24"/>
        </w:rPr>
        <w:t>/</w:t>
      </w:r>
      <w:r w:rsidRPr="006438F5">
        <w:rPr>
          <w:rFonts w:asciiTheme="majorBidi" w:hAnsiTheme="majorBidi" w:cstheme="majorBidi"/>
          <w:sz w:val="24"/>
          <w:szCs w:val="24"/>
        </w:rPr>
        <w:t>100 liter</w:t>
      </w:r>
      <w:r w:rsidRPr="006438F5">
        <w:rPr>
          <w:rFonts w:asciiTheme="majorBidi" w:eastAsia="Arial" w:hAnsiTheme="majorBidi" w:cstheme="majorBidi"/>
          <w:sz w:val="24"/>
          <w:szCs w:val="24"/>
        </w:rPr>
        <w:t xml:space="preserve"> </w:t>
      </w:r>
      <w:r w:rsidR="00925F4D">
        <w:rPr>
          <w:rFonts w:asciiTheme="majorBidi" w:eastAsia="Arial" w:hAnsiTheme="majorBidi" w:cstheme="majorBidi"/>
          <w:i/>
          <w:sz w:val="24"/>
          <w:szCs w:val="24"/>
        </w:rPr>
        <w:t>/</w:t>
      </w:r>
      <w:r w:rsidRPr="006438F5">
        <w:rPr>
          <w:rFonts w:asciiTheme="majorBidi" w:hAnsiTheme="majorBidi" w:cstheme="majorBidi"/>
          <w:sz w:val="24"/>
          <w:szCs w:val="24"/>
        </w:rPr>
        <w:t>7-14 days.</w:t>
      </w:r>
    </w:p>
    <w:p w14:paraId="7721C4E4" w14:textId="40BFB725" w:rsidR="00F66E97" w:rsidRPr="006438F5" w:rsidRDefault="00F66E97" w:rsidP="006438F5">
      <w:pPr>
        <w:pStyle w:val="NoSpacing"/>
        <w:rPr>
          <w:rFonts w:asciiTheme="majorBidi" w:hAnsiTheme="majorBidi" w:cstheme="majorBidi"/>
          <w:sz w:val="24"/>
          <w:szCs w:val="24"/>
        </w:rPr>
      </w:pPr>
    </w:p>
    <w:p w14:paraId="658B4A6D" w14:textId="77777777" w:rsidR="00F66E97" w:rsidRPr="006438F5" w:rsidRDefault="00F66E97" w:rsidP="006438F5">
      <w:pPr>
        <w:pStyle w:val="NoSpacing"/>
        <w:rPr>
          <w:rFonts w:asciiTheme="majorBidi" w:hAnsiTheme="majorBidi" w:cstheme="majorBidi"/>
          <w:sz w:val="24"/>
          <w:szCs w:val="24"/>
        </w:rPr>
        <w:sectPr w:rsidR="00F66E97" w:rsidRPr="006438F5" w:rsidSect="006438F5">
          <w:type w:val="continuous"/>
          <w:pgSz w:w="11920" w:h="16840"/>
          <w:pgMar w:top="641" w:right="740" w:bottom="244" w:left="340" w:header="0" w:footer="0" w:gutter="0"/>
          <w:cols w:num="2" w:space="5880" w:equalWidth="0">
            <w:col w:w="7640" w:space="720"/>
            <w:col w:w="2480"/>
          </w:cols>
          <w:docGrid w:linePitch="360"/>
        </w:sectPr>
      </w:pPr>
    </w:p>
    <w:p w14:paraId="2BB32239" w14:textId="77777777" w:rsidR="00F66E97" w:rsidRPr="006438F5" w:rsidRDefault="00F66E97" w:rsidP="006438F5">
      <w:pPr>
        <w:pStyle w:val="NoSpacing"/>
        <w:rPr>
          <w:rFonts w:asciiTheme="majorBidi" w:hAnsiTheme="majorBidi" w:cstheme="majorBidi"/>
          <w:sz w:val="24"/>
          <w:szCs w:val="24"/>
        </w:rPr>
      </w:pPr>
    </w:p>
    <w:tbl>
      <w:tblPr>
        <w:tblW w:w="0" w:type="auto"/>
        <w:tblLayout w:type="fixed"/>
        <w:tblCellMar>
          <w:left w:w="0" w:type="dxa"/>
          <w:right w:w="0" w:type="dxa"/>
        </w:tblCellMar>
        <w:tblLook w:val="0000" w:firstRow="0" w:lastRow="0" w:firstColumn="0" w:lastColumn="0" w:noHBand="0" w:noVBand="0"/>
      </w:tblPr>
      <w:tblGrid>
        <w:gridCol w:w="200"/>
        <w:gridCol w:w="3760"/>
        <w:gridCol w:w="200"/>
        <w:gridCol w:w="4080"/>
      </w:tblGrid>
      <w:tr w:rsidR="00F66E97" w:rsidRPr="006438F5" w14:paraId="09103E60" w14:textId="77777777" w:rsidTr="00C765EF">
        <w:trPr>
          <w:gridAfter w:val="2"/>
          <w:wAfter w:w="4280" w:type="dxa"/>
          <w:trHeight w:val="172"/>
        </w:trPr>
        <w:tc>
          <w:tcPr>
            <w:tcW w:w="3960" w:type="dxa"/>
            <w:gridSpan w:val="2"/>
            <w:shd w:val="clear" w:color="auto" w:fill="auto"/>
            <w:vAlign w:val="bottom"/>
          </w:tcPr>
          <w:p w14:paraId="5498E82F" w14:textId="77777777" w:rsidR="00F66E97" w:rsidRPr="006438F5" w:rsidRDefault="00F66E97" w:rsidP="00925F4D">
            <w:pPr>
              <w:pStyle w:val="NoSpacing"/>
              <w:rPr>
                <w:rFonts w:asciiTheme="majorBidi" w:hAnsiTheme="majorBidi" w:cstheme="majorBidi"/>
                <w:sz w:val="24"/>
                <w:szCs w:val="24"/>
              </w:rPr>
            </w:pPr>
          </w:p>
        </w:tc>
      </w:tr>
      <w:tr w:rsidR="00F66E97" w:rsidRPr="006438F5" w14:paraId="133F24B7" w14:textId="77777777" w:rsidTr="00C765EF">
        <w:trPr>
          <w:trHeight w:val="348"/>
        </w:trPr>
        <w:tc>
          <w:tcPr>
            <w:tcW w:w="200" w:type="dxa"/>
            <w:shd w:val="clear" w:color="auto" w:fill="auto"/>
            <w:vAlign w:val="bottom"/>
          </w:tcPr>
          <w:p w14:paraId="4F35A08C" w14:textId="77777777" w:rsidR="00F66E97" w:rsidRPr="006438F5" w:rsidRDefault="00F66E97" w:rsidP="006438F5">
            <w:pPr>
              <w:pStyle w:val="NoSpacing"/>
              <w:rPr>
                <w:rFonts w:asciiTheme="majorBidi" w:hAnsiTheme="majorBidi" w:cstheme="majorBidi"/>
                <w:sz w:val="24"/>
                <w:szCs w:val="24"/>
              </w:rPr>
            </w:pPr>
          </w:p>
        </w:tc>
        <w:tc>
          <w:tcPr>
            <w:tcW w:w="3960" w:type="dxa"/>
            <w:gridSpan w:val="2"/>
            <w:shd w:val="clear" w:color="auto" w:fill="auto"/>
            <w:vAlign w:val="bottom"/>
          </w:tcPr>
          <w:p w14:paraId="575CF320" w14:textId="77777777" w:rsidR="00F66E97" w:rsidRPr="006438F5" w:rsidRDefault="00F66E97" w:rsidP="006438F5">
            <w:pPr>
              <w:pStyle w:val="NoSpacing"/>
              <w:rPr>
                <w:rFonts w:asciiTheme="majorBidi" w:hAnsiTheme="majorBidi" w:cstheme="majorBidi"/>
                <w:sz w:val="24"/>
                <w:szCs w:val="24"/>
              </w:rPr>
            </w:pPr>
          </w:p>
        </w:tc>
        <w:tc>
          <w:tcPr>
            <w:tcW w:w="4080" w:type="dxa"/>
            <w:shd w:val="clear" w:color="auto" w:fill="auto"/>
            <w:vAlign w:val="bottom"/>
          </w:tcPr>
          <w:p w14:paraId="23E7EB6B" w14:textId="77777777" w:rsidR="00F66E97" w:rsidRPr="006438F5" w:rsidRDefault="00F66E97" w:rsidP="006438F5">
            <w:pPr>
              <w:pStyle w:val="NoSpacing"/>
              <w:rPr>
                <w:rFonts w:asciiTheme="majorBidi" w:hAnsiTheme="majorBidi" w:cstheme="majorBidi"/>
                <w:sz w:val="24"/>
                <w:szCs w:val="24"/>
              </w:rPr>
            </w:pPr>
          </w:p>
        </w:tc>
      </w:tr>
    </w:tbl>
    <w:p w14:paraId="787046D6" w14:textId="4812F4D8" w:rsidR="00F66E97" w:rsidRPr="00925F4D" w:rsidRDefault="00925F4D" w:rsidP="00925F4D">
      <w:pPr>
        <w:pStyle w:val="NoSpacing"/>
        <w:rPr>
          <w:rFonts w:asciiTheme="majorBidi" w:eastAsia="Arial" w:hAnsiTheme="majorBidi" w:cstheme="majorBidi"/>
          <w:i/>
          <w:iCs/>
          <w:sz w:val="24"/>
          <w:szCs w:val="24"/>
        </w:rPr>
      </w:pPr>
      <w:r w:rsidRPr="00925F4D">
        <w:rPr>
          <w:rFonts w:asciiTheme="majorBidi" w:eastAsia="Arial" w:hAnsiTheme="majorBidi" w:cstheme="majorBidi"/>
          <w:i/>
          <w:iCs/>
          <w:sz w:val="24"/>
          <w:szCs w:val="24"/>
        </w:rPr>
        <w:t xml:space="preserve">Warning and precautions </w:t>
      </w:r>
    </w:p>
    <w:p w14:paraId="566475D5" w14:textId="3A1556D9" w:rsidR="00F66E97" w:rsidRPr="00C17866" w:rsidRDefault="00F66E97" w:rsidP="00C17866">
      <w:pPr>
        <w:pStyle w:val="NoSpacing"/>
        <w:numPr>
          <w:ilvl w:val="0"/>
          <w:numId w:val="2"/>
        </w:numPr>
        <w:rPr>
          <w:rFonts w:asciiTheme="majorBidi" w:hAnsiTheme="majorBidi" w:cstheme="majorBidi"/>
          <w:sz w:val="24"/>
          <w:szCs w:val="24"/>
        </w:rPr>
      </w:pPr>
      <w:r w:rsidRPr="006438F5">
        <w:rPr>
          <w:rFonts w:asciiTheme="majorBidi" w:hAnsiTheme="majorBidi" w:cstheme="majorBidi"/>
          <w:sz w:val="24"/>
          <w:szCs w:val="24"/>
        </w:rPr>
        <w:t>All other sources of water removed until the medicated water has been consumed. Use of the product should be based on susceptibility testing of bacteria isolate from animal.</w:t>
      </w:r>
    </w:p>
    <w:p w14:paraId="67095A39" w14:textId="77777777" w:rsidR="00F66E97" w:rsidRPr="006438F5" w:rsidRDefault="00F66E97" w:rsidP="00925F4D">
      <w:pPr>
        <w:pStyle w:val="NoSpacing"/>
        <w:numPr>
          <w:ilvl w:val="0"/>
          <w:numId w:val="2"/>
        </w:numPr>
        <w:rPr>
          <w:rFonts w:asciiTheme="majorBidi" w:hAnsiTheme="majorBidi" w:cstheme="majorBidi"/>
          <w:sz w:val="24"/>
          <w:szCs w:val="24"/>
        </w:rPr>
      </w:pPr>
      <w:r w:rsidRPr="006438F5">
        <w:rPr>
          <w:rFonts w:asciiTheme="majorBidi" w:hAnsiTheme="majorBidi" w:cstheme="majorBidi"/>
          <w:sz w:val="24"/>
          <w:szCs w:val="24"/>
        </w:rPr>
        <w:t>Prolonged or repeated use should be avoided as these practices can enforce development and spread of the bacterial resistance.</w:t>
      </w:r>
    </w:p>
    <w:p w14:paraId="6CD7217C" w14:textId="77777777" w:rsidR="00F66E97" w:rsidRPr="006438F5" w:rsidRDefault="00F66E97" w:rsidP="006438F5">
      <w:pPr>
        <w:pStyle w:val="NoSpacing"/>
        <w:rPr>
          <w:rFonts w:asciiTheme="majorBidi" w:hAnsiTheme="majorBidi" w:cstheme="majorBidi"/>
          <w:sz w:val="24"/>
          <w:szCs w:val="24"/>
        </w:rPr>
      </w:pPr>
    </w:p>
    <w:p w14:paraId="08F700D6" w14:textId="5FB18BD0" w:rsidR="00F66E97" w:rsidRPr="00C17866" w:rsidRDefault="00F66E97" w:rsidP="00C17866">
      <w:pPr>
        <w:pStyle w:val="NoSpacing"/>
        <w:rPr>
          <w:rFonts w:asciiTheme="majorBidi" w:hAnsiTheme="majorBidi" w:cstheme="majorBidi"/>
          <w:i/>
          <w:iCs/>
          <w:sz w:val="24"/>
          <w:szCs w:val="24"/>
        </w:rPr>
      </w:pPr>
      <w:r w:rsidRPr="00C17866">
        <w:rPr>
          <w:rFonts w:asciiTheme="majorBidi" w:hAnsiTheme="majorBidi" w:cstheme="majorBidi"/>
          <w:i/>
          <w:iCs/>
          <w:sz w:val="24"/>
          <w:szCs w:val="24"/>
        </w:rPr>
        <w:t>Contra-indications:</w:t>
      </w:r>
    </w:p>
    <w:p w14:paraId="053ADEDF" w14:textId="38F6579E" w:rsidR="00F66E97" w:rsidRPr="00C17866" w:rsidRDefault="00F66E97" w:rsidP="00C17866">
      <w:pPr>
        <w:pStyle w:val="NoSpacing"/>
        <w:numPr>
          <w:ilvl w:val="0"/>
          <w:numId w:val="3"/>
        </w:numPr>
        <w:rPr>
          <w:rFonts w:asciiTheme="majorBidi" w:hAnsiTheme="majorBidi" w:cstheme="majorBidi"/>
          <w:sz w:val="24"/>
          <w:szCs w:val="24"/>
        </w:rPr>
      </w:pPr>
      <w:r w:rsidRPr="006438F5">
        <w:rPr>
          <w:rFonts w:asciiTheme="majorBidi" w:hAnsiTheme="majorBidi" w:cstheme="majorBidi"/>
          <w:sz w:val="24"/>
          <w:szCs w:val="24"/>
        </w:rPr>
        <w:t>Do not use in birds that are producing or may in future produce eggs or egg products for human consumption.</w:t>
      </w:r>
    </w:p>
    <w:p w14:paraId="07B79279" w14:textId="4C4522F2" w:rsidR="00F66E97" w:rsidRPr="00C17866" w:rsidRDefault="00F66E97" w:rsidP="00C17866">
      <w:pPr>
        <w:pStyle w:val="NoSpacing"/>
        <w:numPr>
          <w:ilvl w:val="0"/>
          <w:numId w:val="3"/>
        </w:numPr>
        <w:rPr>
          <w:rFonts w:asciiTheme="majorBidi" w:hAnsiTheme="majorBidi" w:cstheme="majorBidi"/>
          <w:sz w:val="24"/>
          <w:szCs w:val="24"/>
        </w:rPr>
      </w:pPr>
      <w:r w:rsidRPr="006438F5">
        <w:rPr>
          <w:rFonts w:asciiTheme="majorBidi" w:hAnsiTheme="majorBidi" w:cstheme="majorBidi"/>
          <w:sz w:val="24"/>
          <w:szCs w:val="24"/>
        </w:rPr>
        <w:t>Do not use in case of hypersensitivity to oxytetracycline or any other substance from tetracyclines group.</w:t>
      </w:r>
    </w:p>
    <w:p w14:paraId="287AD9AA" w14:textId="77777777" w:rsidR="00F66E97" w:rsidRPr="006438F5" w:rsidRDefault="00F66E97" w:rsidP="00C17866">
      <w:pPr>
        <w:pStyle w:val="NoSpacing"/>
        <w:numPr>
          <w:ilvl w:val="0"/>
          <w:numId w:val="3"/>
        </w:numPr>
        <w:rPr>
          <w:rFonts w:asciiTheme="majorBidi" w:hAnsiTheme="majorBidi" w:cstheme="majorBidi"/>
          <w:sz w:val="24"/>
          <w:szCs w:val="24"/>
        </w:rPr>
      </w:pPr>
      <w:r w:rsidRPr="006438F5">
        <w:rPr>
          <w:rFonts w:asciiTheme="majorBidi" w:hAnsiTheme="majorBidi" w:cstheme="majorBidi"/>
          <w:sz w:val="24"/>
          <w:szCs w:val="24"/>
        </w:rPr>
        <w:t>Do</w:t>
      </w:r>
      <w:r w:rsidRPr="006438F5">
        <w:rPr>
          <w:rFonts w:asciiTheme="majorBidi" w:eastAsia="Arial" w:hAnsiTheme="majorBidi" w:cstheme="majorBidi"/>
          <w:sz w:val="24"/>
          <w:szCs w:val="24"/>
        </w:rPr>
        <w:t xml:space="preserve"> not</w:t>
      </w:r>
      <w:r w:rsidRPr="006438F5">
        <w:rPr>
          <w:rFonts w:asciiTheme="majorBidi" w:hAnsiTheme="majorBidi" w:cstheme="majorBidi"/>
          <w:sz w:val="24"/>
          <w:szCs w:val="24"/>
        </w:rPr>
        <w:t xml:space="preserve"> use in cases of known oxytetracycline resistance.</w:t>
      </w:r>
    </w:p>
    <w:p w14:paraId="0BFD20F5" w14:textId="77777777" w:rsidR="00F66E97" w:rsidRPr="006438F5" w:rsidRDefault="00F66E97" w:rsidP="006438F5">
      <w:pPr>
        <w:pStyle w:val="NoSpacing"/>
        <w:rPr>
          <w:rFonts w:asciiTheme="majorBidi" w:hAnsiTheme="majorBidi" w:cstheme="majorBidi"/>
          <w:sz w:val="24"/>
          <w:szCs w:val="24"/>
        </w:rPr>
      </w:pPr>
    </w:p>
    <w:p w14:paraId="7DAB3127" w14:textId="135A71B0" w:rsidR="00F66E97" w:rsidRPr="00C17866" w:rsidRDefault="00F66E97" w:rsidP="00C17866">
      <w:pPr>
        <w:pStyle w:val="NoSpacing"/>
        <w:rPr>
          <w:rFonts w:asciiTheme="majorBidi" w:hAnsiTheme="majorBidi" w:cstheme="majorBidi"/>
          <w:i/>
          <w:iCs/>
          <w:sz w:val="24"/>
          <w:szCs w:val="24"/>
        </w:rPr>
      </w:pPr>
      <w:r w:rsidRPr="00C17866">
        <w:rPr>
          <w:rFonts w:asciiTheme="majorBidi" w:hAnsiTheme="majorBidi" w:cstheme="majorBidi"/>
          <w:i/>
          <w:iCs/>
          <w:sz w:val="24"/>
          <w:szCs w:val="24"/>
        </w:rPr>
        <w:t>Side-effects:</w:t>
      </w:r>
    </w:p>
    <w:p w14:paraId="2B8999E8" w14:textId="77777777" w:rsidR="00F66E97" w:rsidRPr="006438F5" w:rsidRDefault="00F66E97" w:rsidP="00C17866">
      <w:pPr>
        <w:pStyle w:val="NoSpacing"/>
        <w:numPr>
          <w:ilvl w:val="0"/>
          <w:numId w:val="4"/>
        </w:numPr>
        <w:rPr>
          <w:rFonts w:asciiTheme="majorBidi" w:hAnsiTheme="majorBidi" w:cstheme="majorBidi"/>
          <w:sz w:val="24"/>
          <w:szCs w:val="24"/>
        </w:rPr>
      </w:pPr>
      <w:r w:rsidRPr="006438F5">
        <w:rPr>
          <w:rFonts w:asciiTheme="majorBidi" w:hAnsiTheme="majorBidi" w:cstheme="majorBidi"/>
          <w:sz w:val="24"/>
          <w:szCs w:val="24"/>
        </w:rPr>
        <w:t>The tetracyclines are relatively safe drugs but severe liver damage can follow overdosage in birds.</w:t>
      </w:r>
    </w:p>
    <w:p w14:paraId="58E2331E" w14:textId="77777777" w:rsidR="00F66E97" w:rsidRPr="006438F5" w:rsidRDefault="00F66E97" w:rsidP="00C17866">
      <w:pPr>
        <w:pStyle w:val="NoSpacing"/>
        <w:numPr>
          <w:ilvl w:val="0"/>
          <w:numId w:val="4"/>
        </w:numPr>
        <w:rPr>
          <w:rFonts w:asciiTheme="majorBidi" w:hAnsiTheme="majorBidi" w:cstheme="majorBidi"/>
          <w:sz w:val="24"/>
          <w:szCs w:val="24"/>
        </w:rPr>
      </w:pPr>
      <w:r w:rsidRPr="006438F5">
        <w:rPr>
          <w:rFonts w:asciiTheme="majorBidi" w:hAnsiTheme="majorBidi" w:cstheme="majorBidi"/>
          <w:sz w:val="24"/>
          <w:szCs w:val="24"/>
        </w:rPr>
        <w:t>Gastrointestinal disorder and less frequently, allergic and photosensitivity reactions.</w:t>
      </w:r>
    </w:p>
    <w:p w14:paraId="78CFFDEE" w14:textId="77777777" w:rsidR="00F66E97" w:rsidRPr="006438F5" w:rsidRDefault="00F66E97" w:rsidP="006438F5">
      <w:pPr>
        <w:pStyle w:val="NoSpacing"/>
        <w:rPr>
          <w:rFonts w:asciiTheme="majorBidi" w:hAnsiTheme="majorBidi" w:cstheme="majorBidi"/>
          <w:sz w:val="24"/>
          <w:szCs w:val="24"/>
        </w:rPr>
      </w:pPr>
    </w:p>
    <w:p w14:paraId="61157347" w14:textId="230C6A8C" w:rsidR="00F66E97" w:rsidRPr="00C17866" w:rsidRDefault="00F66E97" w:rsidP="00C17866">
      <w:pPr>
        <w:pStyle w:val="NoSpacing"/>
        <w:rPr>
          <w:rFonts w:asciiTheme="majorBidi" w:hAnsiTheme="majorBidi" w:cstheme="majorBidi"/>
          <w:i/>
          <w:iCs/>
          <w:sz w:val="24"/>
          <w:szCs w:val="24"/>
        </w:rPr>
      </w:pPr>
      <w:r w:rsidRPr="00C17866">
        <w:rPr>
          <w:rFonts w:asciiTheme="majorBidi" w:hAnsiTheme="majorBidi" w:cstheme="majorBidi"/>
          <w:i/>
          <w:iCs/>
          <w:sz w:val="24"/>
          <w:szCs w:val="24"/>
        </w:rPr>
        <w:t>Withdrawal time:</w:t>
      </w:r>
    </w:p>
    <w:p w14:paraId="50A87698" w14:textId="27C7BFB7" w:rsidR="00F66E97" w:rsidRPr="006438F5" w:rsidRDefault="00F66E97" w:rsidP="00C17866">
      <w:pPr>
        <w:pStyle w:val="NoSpacing"/>
        <w:rPr>
          <w:rFonts w:asciiTheme="majorBidi" w:hAnsiTheme="majorBidi" w:cstheme="majorBidi"/>
          <w:sz w:val="24"/>
          <w:szCs w:val="24"/>
        </w:rPr>
      </w:pPr>
      <w:r w:rsidRPr="006438F5">
        <w:rPr>
          <w:rFonts w:asciiTheme="majorBidi" w:hAnsiTheme="majorBidi" w:cstheme="majorBidi"/>
          <w:sz w:val="24"/>
          <w:szCs w:val="24"/>
        </w:rPr>
        <w:t xml:space="preserve">Meat and </w:t>
      </w:r>
      <w:proofErr w:type="gramStart"/>
      <w:r w:rsidRPr="006438F5">
        <w:rPr>
          <w:rFonts w:asciiTheme="majorBidi" w:hAnsiTheme="majorBidi" w:cstheme="majorBidi"/>
          <w:sz w:val="24"/>
          <w:szCs w:val="24"/>
        </w:rPr>
        <w:t xml:space="preserve">offal </w:t>
      </w:r>
      <w:r w:rsidR="00C17866">
        <w:rPr>
          <w:rFonts w:asciiTheme="majorBidi" w:hAnsiTheme="majorBidi" w:cstheme="majorBidi"/>
          <w:sz w:val="24"/>
          <w:szCs w:val="24"/>
        </w:rPr>
        <w:t>:</w:t>
      </w:r>
      <w:proofErr w:type="gramEnd"/>
      <w:r w:rsidR="00C17866">
        <w:rPr>
          <w:rFonts w:asciiTheme="majorBidi" w:hAnsiTheme="majorBidi" w:cstheme="majorBidi"/>
          <w:sz w:val="24"/>
          <w:szCs w:val="24"/>
        </w:rPr>
        <w:t xml:space="preserve"> </w:t>
      </w:r>
      <w:r w:rsidRPr="006438F5">
        <w:rPr>
          <w:rFonts w:asciiTheme="majorBidi" w:eastAsia="Arial" w:hAnsiTheme="majorBidi" w:cstheme="majorBidi"/>
          <w:sz w:val="24"/>
          <w:szCs w:val="24"/>
        </w:rPr>
        <w:t xml:space="preserve"> 7</w:t>
      </w:r>
      <w:r w:rsidRPr="006438F5">
        <w:rPr>
          <w:rFonts w:asciiTheme="majorBidi" w:hAnsiTheme="majorBidi" w:cstheme="majorBidi"/>
          <w:sz w:val="24"/>
          <w:szCs w:val="24"/>
        </w:rPr>
        <w:t xml:space="preserve"> days.</w:t>
      </w:r>
    </w:p>
    <w:p w14:paraId="69DA8679" w14:textId="261955EE"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Eggs</w:t>
      </w:r>
      <w:r w:rsidR="00C17866">
        <w:rPr>
          <w:rFonts w:asciiTheme="majorBidi" w:hAnsiTheme="majorBidi" w:cstheme="majorBidi"/>
          <w:sz w:val="24"/>
          <w:szCs w:val="24"/>
        </w:rPr>
        <w:t>: D</w:t>
      </w:r>
      <w:r w:rsidRPr="006438F5">
        <w:rPr>
          <w:rFonts w:asciiTheme="majorBidi" w:hAnsiTheme="majorBidi" w:cstheme="majorBidi"/>
          <w:sz w:val="24"/>
          <w:szCs w:val="24"/>
        </w:rPr>
        <w:t>o not use in laying birds producing eggs intended for human consumption.</w:t>
      </w:r>
    </w:p>
    <w:p w14:paraId="7F65C750" w14:textId="77777777" w:rsidR="00F66E97" w:rsidRPr="006438F5" w:rsidRDefault="00F66E97" w:rsidP="006438F5">
      <w:pPr>
        <w:pStyle w:val="NoSpacing"/>
        <w:rPr>
          <w:rFonts w:asciiTheme="majorBidi" w:hAnsiTheme="majorBidi" w:cstheme="majorBidi"/>
          <w:sz w:val="24"/>
          <w:szCs w:val="24"/>
        </w:rPr>
      </w:pPr>
    </w:p>
    <w:p w14:paraId="4E9572F7" w14:textId="158E3DE6" w:rsidR="00F66E97" w:rsidRPr="00A42967" w:rsidRDefault="00F66E97" w:rsidP="00A42967">
      <w:pPr>
        <w:pStyle w:val="NoSpacing"/>
        <w:rPr>
          <w:rFonts w:asciiTheme="majorBidi" w:hAnsiTheme="majorBidi" w:cstheme="majorBidi"/>
          <w:i/>
          <w:iCs/>
          <w:sz w:val="24"/>
          <w:szCs w:val="24"/>
        </w:rPr>
      </w:pPr>
      <w:r w:rsidRPr="00A42967">
        <w:rPr>
          <w:rFonts w:asciiTheme="majorBidi" w:hAnsiTheme="majorBidi" w:cstheme="majorBidi"/>
          <w:i/>
          <w:iCs/>
          <w:sz w:val="24"/>
          <w:szCs w:val="24"/>
        </w:rPr>
        <w:t>Storage conditions:</w:t>
      </w:r>
    </w:p>
    <w:p w14:paraId="56685C8C" w14:textId="77777777" w:rsidR="00F66E97" w:rsidRPr="006438F5" w:rsidRDefault="00F66E97" w:rsidP="006438F5">
      <w:pPr>
        <w:pStyle w:val="NoSpacing"/>
        <w:rPr>
          <w:rFonts w:asciiTheme="majorBidi" w:hAnsiTheme="majorBidi" w:cstheme="majorBidi"/>
          <w:sz w:val="24"/>
          <w:szCs w:val="24"/>
        </w:rPr>
      </w:pPr>
      <w:r w:rsidRPr="006438F5">
        <w:rPr>
          <w:rFonts w:asciiTheme="majorBidi" w:hAnsiTheme="majorBidi" w:cstheme="majorBidi"/>
          <w:sz w:val="24"/>
          <w:szCs w:val="24"/>
        </w:rPr>
        <w:t>Store in temperature not exceed 30 °</w:t>
      </w:r>
      <w:proofErr w:type="gramStart"/>
      <w:r w:rsidRPr="006438F5">
        <w:rPr>
          <w:rFonts w:asciiTheme="majorBidi" w:hAnsiTheme="majorBidi" w:cstheme="majorBidi"/>
          <w:sz w:val="24"/>
          <w:szCs w:val="24"/>
        </w:rPr>
        <w:t>C ,in</w:t>
      </w:r>
      <w:proofErr w:type="gramEnd"/>
      <w:r w:rsidRPr="006438F5">
        <w:rPr>
          <w:rFonts w:asciiTheme="majorBidi" w:hAnsiTheme="majorBidi" w:cstheme="majorBidi"/>
          <w:sz w:val="24"/>
          <w:szCs w:val="24"/>
        </w:rPr>
        <w:t xml:space="preserve"> a dry place and used immediately after opening and reconstitution .</w:t>
      </w:r>
    </w:p>
    <w:p w14:paraId="7CB3597F" w14:textId="77777777" w:rsidR="00F66E97" w:rsidRPr="006438F5" w:rsidRDefault="00F66E97" w:rsidP="006438F5">
      <w:pPr>
        <w:pStyle w:val="NoSpacing"/>
        <w:rPr>
          <w:rFonts w:asciiTheme="majorBidi" w:hAnsiTheme="majorBidi" w:cstheme="majorBidi"/>
          <w:sz w:val="24"/>
          <w:szCs w:val="24"/>
        </w:rPr>
      </w:pPr>
    </w:p>
    <w:p w14:paraId="4B70EA15" w14:textId="045D979E" w:rsidR="00F66E97" w:rsidRPr="00A42967" w:rsidRDefault="00F66E97" w:rsidP="00A42967">
      <w:pPr>
        <w:pStyle w:val="NoSpacing"/>
        <w:rPr>
          <w:rFonts w:asciiTheme="majorBidi" w:hAnsiTheme="majorBidi" w:cstheme="majorBidi"/>
          <w:i/>
          <w:iCs/>
          <w:sz w:val="24"/>
          <w:szCs w:val="24"/>
        </w:rPr>
      </w:pPr>
      <w:r w:rsidRPr="00A42967">
        <w:rPr>
          <w:rFonts w:asciiTheme="majorBidi" w:hAnsiTheme="majorBidi" w:cstheme="majorBidi"/>
          <w:i/>
          <w:iCs/>
          <w:sz w:val="24"/>
          <w:szCs w:val="24"/>
        </w:rPr>
        <w:t>Packaging:</w:t>
      </w:r>
    </w:p>
    <w:p w14:paraId="0ED5EE1A" w14:textId="691532C5" w:rsidR="001E4227" w:rsidRDefault="007B432D" w:rsidP="006438F5">
      <w:pPr>
        <w:pStyle w:val="NoSpacing"/>
      </w:pPr>
      <w:r w:rsidRPr="006438F5">
        <w:rPr>
          <w:rFonts w:asciiTheme="majorBidi" w:hAnsiTheme="majorBidi" w:cstheme="majorBidi"/>
          <w:sz w:val="24"/>
          <w:szCs w:val="24"/>
        </w:rPr>
        <w:t xml:space="preserve">HDPE white plastic jar contains LDPE colorless plastic bag 500gm· water soluble powder and tightened with LDPE white plastic seal strip, The jar covered by HDPE white plastic cap with HDPE safety seal with outer </w:t>
      </w:r>
      <w:proofErr w:type="gramStart"/>
      <w:r w:rsidRPr="006438F5">
        <w:rPr>
          <w:rFonts w:asciiTheme="majorBidi" w:hAnsiTheme="majorBidi" w:cstheme="majorBidi"/>
          <w:sz w:val="24"/>
          <w:szCs w:val="24"/>
        </w:rPr>
        <w:t>label .</w:t>
      </w:r>
      <w:proofErr w:type="gramEnd"/>
    </w:p>
    <w:sectPr w:rsidR="001E42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FC80BFD"/>
    <w:multiLevelType w:val="hybridMultilevel"/>
    <w:tmpl w:val="6BC04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474F8D"/>
    <w:multiLevelType w:val="hybridMultilevel"/>
    <w:tmpl w:val="7A628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4D6D63"/>
    <w:multiLevelType w:val="hybridMultilevel"/>
    <w:tmpl w:val="9DC6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141"/>
    <w:rsid w:val="00026B5D"/>
    <w:rsid w:val="0017478A"/>
    <w:rsid w:val="001B1141"/>
    <w:rsid w:val="006438F5"/>
    <w:rsid w:val="007B432D"/>
    <w:rsid w:val="00925F4D"/>
    <w:rsid w:val="00A42967"/>
    <w:rsid w:val="00C17866"/>
    <w:rsid w:val="00E54439"/>
    <w:rsid w:val="00F66E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D71A9"/>
  <w15:chartTrackingRefBased/>
  <w15:docId w15:val="{DD0ECA94-CC00-446D-A5B2-A13663282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E97"/>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66E97"/>
    <w:pPr>
      <w:spacing w:after="0" w:line="240" w:lineRule="auto"/>
    </w:pPr>
    <w:rPr>
      <w:rFonts w:ascii="Calibri" w:eastAsia="Calibri" w:hAnsi="Calibri"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Mayada Tharwat [Pharma]</dc:creator>
  <cp:keywords/>
  <dc:description/>
  <cp:lastModifiedBy>Mayada Tharwat [Pharma]</cp:lastModifiedBy>
  <cp:revision>4</cp:revision>
  <dcterms:created xsi:type="dcterms:W3CDTF">2022-03-23T10:08:00Z</dcterms:created>
  <dcterms:modified xsi:type="dcterms:W3CDTF">2022-03-23T15:45:00Z</dcterms:modified>
</cp:coreProperties>
</file>